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bCs/>
          <w:color w:val="9F2342"/>
          <w:sz w:val="22"/>
          <w:szCs w:val="22"/>
        </w:rPr>
        <w:id w:val="-546371920"/>
        <w:docPartObj>
          <w:docPartGallery w:val="Table of Contents"/>
          <w:docPartUnique/>
        </w:docPartObj>
      </w:sdtPr>
      <w:sdtEndPr>
        <w:rPr>
          <w:noProof/>
          <w:color w:val="auto"/>
        </w:rPr>
      </w:sdtEndPr>
      <w:sdtContent>
        <w:p w14:paraId="32CC8D0E" w14:textId="23FB033D" w:rsidR="009C00A3" w:rsidRPr="009C00A3" w:rsidRDefault="009C00A3">
          <w:pPr>
            <w:pStyle w:val="TOCHeading"/>
            <w:rPr>
              <w:b/>
              <w:bCs/>
              <w:color w:val="9F2342"/>
            </w:rPr>
          </w:pPr>
          <w:r w:rsidRPr="009C00A3">
            <w:rPr>
              <w:b/>
              <w:bCs/>
              <w:color w:val="9F2342"/>
            </w:rPr>
            <w:t>Table of Contents</w:t>
          </w:r>
        </w:p>
        <w:p w14:paraId="4AD13B03" w14:textId="25AA615E" w:rsidR="009C00A3" w:rsidRDefault="009C00A3">
          <w:pPr>
            <w:pStyle w:val="TOC1"/>
            <w:tabs>
              <w:tab w:val="right" w:leader="dot" w:pos="10070"/>
            </w:tabs>
            <w:rPr>
              <w:noProof/>
            </w:rPr>
          </w:pPr>
          <w:r>
            <w:fldChar w:fldCharType="begin"/>
          </w:r>
          <w:r>
            <w:instrText xml:space="preserve"> TOC \o "1-3" \h \z \u </w:instrText>
          </w:r>
          <w:r>
            <w:fldChar w:fldCharType="separate"/>
          </w:r>
          <w:hyperlink w:anchor="_Toc90461022" w:history="1">
            <w:r w:rsidRPr="0071784E">
              <w:rPr>
                <w:rStyle w:val="Hyperlink"/>
                <w:b/>
                <w:bCs/>
                <w:noProof/>
              </w:rPr>
              <w:t>Introduction</w:t>
            </w:r>
            <w:r>
              <w:rPr>
                <w:noProof/>
                <w:webHidden/>
              </w:rPr>
              <w:tab/>
            </w:r>
            <w:r>
              <w:rPr>
                <w:noProof/>
                <w:webHidden/>
              </w:rPr>
              <w:fldChar w:fldCharType="begin"/>
            </w:r>
            <w:r>
              <w:rPr>
                <w:noProof/>
                <w:webHidden/>
              </w:rPr>
              <w:instrText xml:space="preserve"> PAGEREF _Toc90461022 \h </w:instrText>
            </w:r>
            <w:r>
              <w:rPr>
                <w:noProof/>
                <w:webHidden/>
              </w:rPr>
            </w:r>
            <w:r>
              <w:rPr>
                <w:noProof/>
                <w:webHidden/>
              </w:rPr>
              <w:fldChar w:fldCharType="separate"/>
            </w:r>
            <w:r>
              <w:rPr>
                <w:noProof/>
                <w:webHidden/>
              </w:rPr>
              <w:t>2</w:t>
            </w:r>
            <w:r>
              <w:rPr>
                <w:noProof/>
                <w:webHidden/>
              </w:rPr>
              <w:fldChar w:fldCharType="end"/>
            </w:r>
          </w:hyperlink>
        </w:p>
        <w:p w14:paraId="57D1CB96" w14:textId="648B863C" w:rsidR="009C00A3" w:rsidRDefault="003529FA">
          <w:pPr>
            <w:pStyle w:val="TOC1"/>
            <w:tabs>
              <w:tab w:val="right" w:leader="dot" w:pos="10070"/>
            </w:tabs>
            <w:rPr>
              <w:noProof/>
            </w:rPr>
          </w:pPr>
          <w:hyperlink w:anchor="_Toc90461023" w:history="1">
            <w:r w:rsidR="009C00A3" w:rsidRPr="0071784E">
              <w:rPr>
                <w:rStyle w:val="Hyperlink"/>
                <w:b/>
                <w:bCs/>
                <w:noProof/>
              </w:rPr>
              <w:t>Module 1: Setting the Stage</w:t>
            </w:r>
            <w:r w:rsidR="009C00A3">
              <w:rPr>
                <w:noProof/>
                <w:webHidden/>
              </w:rPr>
              <w:tab/>
            </w:r>
            <w:r w:rsidR="009C00A3">
              <w:rPr>
                <w:noProof/>
                <w:webHidden/>
              </w:rPr>
              <w:fldChar w:fldCharType="begin"/>
            </w:r>
            <w:r w:rsidR="009C00A3">
              <w:rPr>
                <w:noProof/>
                <w:webHidden/>
              </w:rPr>
              <w:instrText xml:space="preserve"> PAGEREF _Toc90461023 \h </w:instrText>
            </w:r>
            <w:r w:rsidR="009C00A3">
              <w:rPr>
                <w:noProof/>
                <w:webHidden/>
              </w:rPr>
            </w:r>
            <w:r w:rsidR="009C00A3">
              <w:rPr>
                <w:noProof/>
                <w:webHidden/>
              </w:rPr>
              <w:fldChar w:fldCharType="separate"/>
            </w:r>
            <w:r w:rsidR="009C00A3">
              <w:rPr>
                <w:noProof/>
                <w:webHidden/>
              </w:rPr>
              <w:t>3</w:t>
            </w:r>
            <w:r w:rsidR="009C00A3">
              <w:rPr>
                <w:noProof/>
                <w:webHidden/>
              </w:rPr>
              <w:fldChar w:fldCharType="end"/>
            </w:r>
          </w:hyperlink>
        </w:p>
        <w:p w14:paraId="267C301B" w14:textId="7578FA46" w:rsidR="009C00A3" w:rsidRDefault="003529FA">
          <w:pPr>
            <w:pStyle w:val="TOC2"/>
            <w:tabs>
              <w:tab w:val="right" w:leader="dot" w:pos="10070"/>
            </w:tabs>
            <w:rPr>
              <w:noProof/>
            </w:rPr>
          </w:pPr>
          <w:hyperlink w:anchor="_Toc90461024" w:history="1">
            <w:r w:rsidR="009C00A3" w:rsidRPr="0071784E">
              <w:rPr>
                <w:rStyle w:val="Hyperlink"/>
                <w:noProof/>
              </w:rPr>
              <w:t>Activity 1. Adolescent Vignettes</w:t>
            </w:r>
            <w:r w:rsidR="009C00A3">
              <w:rPr>
                <w:noProof/>
                <w:webHidden/>
              </w:rPr>
              <w:tab/>
            </w:r>
            <w:r w:rsidR="009C00A3">
              <w:rPr>
                <w:noProof/>
                <w:webHidden/>
              </w:rPr>
              <w:fldChar w:fldCharType="begin"/>
            </w:r>
            <w:r w:rsidR="009C00A3">
              <w:rPr>
                <w:noProof/>
                <w:webHidden/>
              </w:rPr>
              <w:instrText xml:space="preserve"> PAGEREF _Toc90461024 \h </w:instrText>
            </w:r>
            <w:r w:rsidR="009C00A3">
              <w:rPr>
                <w:noProof/>
                <w:webHidden/>
              </w:rPr>
            </w:r>
            <w:r w:rsidR="009C00A3">
              <w:rPr>
                <w:noProof/>
                <w:webHidden/>
              </w:rPr>
              <w:fldChar w:fldCharType="separate"/>
            </w:r>
            <w:r w:rsidR="009C00A3">
              <w:rPr>
                <w:noProof/>
                <w:webHidden/>
              </w:rPr>
              <w:t>3</w:t>
            </w:r>
            <w:r w:rsidR="009C00A3">
              <w:rPr>
                <w:noProof/>
                <w:webHidden/>
              </w:rPr>
              <w:fldChar w:fldCharType="end"/>
            </w:r>
          </w:hyperlink>
        </w:p>
        <w:p w14:paraId="054E43E5" w14:textId="39498CCA" w:rsidR="009C00A3" w:rsidRDefault="003529FA">
          <w:pPr>
            <w:pStyle w:val="TOC1"/>
            <w:tabs>
              <w:tab w:val="right" w:leader="dot" w:pos="10070"/>
            </w:tabs>
            <w:rPr>
              <w:noProof/>
            </w:rPr>
          </w:pPr>
          <w:hyperlink w:anchor="_Toc90461025" w:history="1">
            <w:r w:rsidR="009C00A3" w:rsidRPr="0071784E">
              <w:rPr>
                <w:rStyle w:val="Hyperlink"/>
                <w:b/>
                <w:bCs/>
                <w:noProof/>
              </w:rPr>
              <w:t>Module 2: Community Resources Charts</w:t>
            </w:r>
            <w:r w:rsidR="009C00A3">
              <w:rPr>
                <w:noProof/>
                <w:webHidden/>
              </w:rPr>
              <w:tab/>
            </w:r>
            <w:r w:rsidR="009C00A3">
              <w:rPr>
                <w:noProof/>
                <w:webHidden/>
              </w:rPr>
              <w:fldChar w:fldCharType="begin"/>
            </w:r>
            <w:r w:rsidR="009C00A3">
              <w:rPr>
                <w:noProof/>
                <w:webHidden/>
              </w:rPr>
              <w:instrText xml:space="preserve"> PAGEREF _Toc90461025 \h </w:instrText>
            </w:r>
            <w:r w:rsidR="009C00A3">
              <w:rPr>
                <w:noProof/>
                <w:webHidden/>
              </w:rPr>
            </w:r>
            <w:r w:rsidR="009C00A3">
              <w:rPr>
                <w:noProof/>
                <w:webHidden/>
              </w:rPr>
              <w:fldChar w:fldCharType="separate"/>
            </w:r>
            <w:r w:rsidR="009C00A3">
              <w:rPr>
                <w:noProof/>
                <w:webHidden/>
              </w:rPr>
              <w:t>6</w:t>
            </w:r>
            <w:r w:rsidR="009C00A3">
              <w:rPr>
                <w:noProof/>
                <w:webHidden/>
              </w:rPr>
              <w:fldChar w:fldCharType="end"/>
            </w:r>
          </w:hyperlink>
        </w:p>
        <w:p w14:paraId="268F51A1" w14:textId="07296FAA" w:rsidR="009C00A3" w:rsidRDefault="003529FA">
          <w:pPr>
            <w:pStyle w:val="TOC2"/>
            <w:tabs>
              <w:tab w:val="right" w:leader="dot" w:pos="10070"/>
            </w:tabs>
            <w:rPr>
              <w:noProof/>
            </w:rPr>
          </w:pPr>
          <w:hyperlink w:anchor="_Toc90461026" w:history="1">
            <w:r w:rsidR="009C00A3" w:rsidRPr="0071784E">
              <w:rPr>
                <w:rStyle w:val="Hyperlink"/>
                <w:noProof/>
              </w:rPr>
              <w:t>Activity 2. Community Resources Brainstorm</w:t>
            </w:r>
            <w:r w:rsidR="009C00A3">
              <w:rPr>
                <w:noProof/>
                <w:webHidden/>
              </w:rPr>
              <w:tab/>
            </w:r>
            <w:r w:rsidR="009C00A3">
              <w:rPr>
                <w:noProof/>
                <w:webHidden/>
              </w:rPr>
              <w:fldChar w:fldCharType="begin"/>
            </w:r>
            <w:r w:rsidR="009C00A3">
              <w:rPr>
                <w:noProof/>
                <w:webHidden/>
              </w:rPr>
              <w:instrText xml:space="preserve"> PAGEREF _Toc90461026 \h </w:instrText>
            </w:r>
            <w:r w:rsidR="009C00A3">
              <w:rPr>
                <w:noProof/>
                <w:webHidden/>
              </w:rPr>
            </w:r>
            <w:r w:rsidR="009C00A3">
              <w:rPr>
                <w:noProof/>
                <w:webHidden/>
              </w:rPr>
              <w:fldChar w:fldCharType="separate"/>
            </w:r>
            <w:r w:rsidR="009C00A3">
              <w:rPr>
                <w:noProof/>
                <w:webHidden/>
              </w:rPr>
              <w:t>6</w:t>
            </w:r>
            <w:r w:rsidR="009C00A3">
              <w:rPr>
                <w:noProof/>
                <w:webHidden/>
              </w:rPr>
              <w:fldChar w:fldCharType="end"/>
            </w:r>
          </w:hyperlink>
        </w:p>
        <w:p w14:paraId="633B521F" w14:textId="23E64495" w:rsidR="009C00A3" w:rsidRDefault="003529FA">
          <w:pPr>
            <w:pStyle w:val="TOC1"/>
            <w:tabs>
              <w:tab w:val="right" w:leader="dot" w:pos="10070"/>
            </w:tabs>
            <w:rPr>
              <w:noProof/>
            </w:rPr>
          </w:pPr>
          <w:hyperlink w:anchor="_Toc90461027" w:history="1">
            <w:r w:rsidR="009C00A3" w:rsidRPr="0071784E">
              <w:rPr>
                <w:rStyle w:val="Hyperlink"/>
                <w:b/>
                <w:bCs/>
                <w:noProof/>
              </w:rPr>
              <w:t>Module 3: Checking Your Assumptions</w:t>
            </w:r>
            <w:r w:rsidR="009C00A3">
              <w:rPr>
                <w:noProof/>
                <w:webHidden/>
              </w:rPr>
              <w:tab/>
            </w:r>
            <w:r w:rsidR="009C00A3">
              <w:rPr>
                <w:noProof/>
                <w:webHidden/>
              </w:rPr>
              <w:fldChar w:fldCharType="begin"/>
            </w:r>
            <w:r w:rsidR="009C00A3">
              <w:rPr>
                <w:noProof/>
                <w:webHidden/>
              </w:rPr>
              <w:instrText xml:space="preserve"> PAGEREF _Toc90461027 \h </w:instrText>
            </w:r>
            <w:r w:rsidR="009C00A3">
              <w:rPr>
                <w:noProof/>
                <w:webHidden/>
              </w:rPr>
            </w:r>
            <w:r w:rsidR="009C00A3">
              <w:rPr>
                <w:noProof/>
                <w:webHidden/>
              </w:rPr>
              <w:fldChar w:fldCharType="separate"/>
            </w:r>
            <w:r w:rsidR="009C00A3">
              <w:rPr>
                <w:noProof/>
                <w:webHidden/>
              </w:rPr>
              <w:t>10</w:t>
            </w:r>
            <w:r w:rsidR="009C00A3">
              <w:rPr>
                <w:noProof/>
                <w:webHidden/>
              </w:rPr>
              <w:fldChar w:fldCharType="end"/>
            </w:r>
          </w:hyperlink>
        </w:p>
        <w:p w14:paraId="75CA57C9" w14:textId="0A0A48E3" w:rsidR="009C00A3" w:rsidRDefault="003529FA">
          <w:pPr>
            <w:pStyle w:val="TOC2"/>
            <w:tabs>
              <w:tab w:val="right" w:leader="dot" w:pos="10070"/>
            </w:tabs>
            <w:rPr>
              <w:noProof/>
            </w:rPr>
          </w:pPr>
          <w:hyperlink w:anchor="_Toc90461028" w:history="1">
            <w:r w:rsidR="009C00A3" w:rsidRPr="0071784E">
              <w:rPr>
                <w:rStyle w:val="Hyperlink"/>
                <w:noProof/>
              </w:rPr>
              <w:t>Activity 3. Data Collection</w:t>
            </w:r>
            <w:r w:rsidR="009C00A3">
              <w:rPr>
                <w:noProof/>
                <w:webHidden/>
              </w:rPr>
              <w:tab/>
            </w:r>
            <w:r w:rsidR="009C00A3">
              <w:rPr>
                <w:noProof/>
                <w:webHidden/>
              </w:rPr>
              <w:fldChar w:fldCharType="begin"/>
            </w:r>
            <w:r w:rsidR="009C00A3">
              <w:rPr>
                <w:noProof/>
                <w:webHidden/>
              </w:rPr>
              <w:instrText xml:space="preserve"> PAGEREF _Toc90461028 \h </w:instrText>
            </w:r>
            <w:r w:rsidR="009C00A3">
              <w:rPr>
                <w:noProof/>
                <w:webHidden/>
              </w:rPr>
            </w:r>
            <w:r w:rsidR="009C00A3">
              <w:rPr>
                <w:noProof/>
                <w:webHidden/>
              </w:rPr>
              <w:fldChar w:fldCharType="separate"/>
            </w:r>
            <w:r w:rsidR="009C00A3">
              <w:rPr>
                <w:noProof/>
                <w:webHidden/>
              </w:rPr>
              <w:t>10</w:t>
            </w:r>
            <w:r w:rsidR="009C00A3">
              <w:rPr>
                <w:noProof/>
                <w:webHidden/>
              </w:rPr>
              <w:fldChar w:fldCharType="end"/>
            </w:r>
          </w:hyperlink>
        </w:p>
        <w:p w14:paraId="6E96A2C4" w14:textId="1E5429A8" w:rsidR="009C00A3" w:rsidRDefault="003529FA">
          <w:pPr>
            <w:pStyle w:val="TOC1"/>
            <w:tabs>
              <w:tab w:val="right" w:leader="dot" w:pos="10070"/>
            </w:tabs>
            <w:rPr>
              <w:noProof/>
            </w:rPr>
          </w:pPr>
          <w:hyperlink w:anchor="_Toc90461029" w:history="1">
            <w:r w:rsidR="009C00A3" w:rsidRPr="0071784E">
              <w:rPr>
                <w:rStyle w:val="Hyperlink"/>
                <w:b/>
                <w:bCs/>
                <w:noProof/>
              </w:rPr>
              <w:t>Module 4: Bringing It All Together</w:t>
            </w:r>
            <w:r w:rsidR="009C00A3">
              <w:rPr>
                <w:noProof/>
                <w:webHidden/>
              </w:rPr>
              <w:tab/>
            </w:r>
            <w:r w:rsidR="009C00A3">
              <w:rPr>
                <w:noProof/>
                <w:webHidden/>
              </w:rPr>
              <w:fldChar w:fldCharType="begin"/>
            </w:r>
            <w:r w:rsidR="009C00A3">
              <w:rPr>
                <w:noProof/>
                <w:webHidden/>
              </w:rPr>
              <w:instrText xml:space="preserve"> PAGEREF _Toc90461029 \h </w:instrText>
            </w:r>
            <w:r w:rsidR="009C00A3">
              <w:rPr>
                <w:noProof/>
                <w:webHidden/>
              </w:rPr>
            </w:r>
            <w:r w:rsidR="009C00A3">
              <w:rPr>
                <w:noProof/>
                <w:webHidden/>
              </w:rPr>
              <w:fldChar w:fldCharType="separate"/>
            </w:r>
            <w:r w:rsidR="009C00A3">
              <w:rPr>
                <w:noProof/>
                <w:webHidden/>
              </w:rPr>
              <w:t>13</w:t>
            </w:r>
            <w:r w:rsidR="009C00A3">
              <w:rPr>
                <w:noProof/>
                <w:webHidden/>
              </w:rPr>
              <w:fldChar w:fldCharType="end"/>
            </w:r>
          </w:hyperlink>
        </w:p>
        <w:p w14:paraId="23EF3703" w14:textId="11E811EA" w:rsidR="009C00A3" w:rsidRDefault="003529FA">
          <w:pPr>
            <w:pStyle w:val="TOC2"/>
            <w:tabs>
              <w:tab w:val="right" w:leader="dot" w:pos="10070"/>
            </w:tabs>
            <w:rPr>
              <w:noProof/>
            </w:rPr>
          </w:pPr>
          <w:hyperlink w:anchor="_Toc90461030" w:history="1">
            <w:r w:rsidR="009C00A3" w:rsidRPr="0071784E">
              <w:rPr>
                <w:rStyle w:val="Hyperlink"/>
                <w:noProof/>
              </w:rPr>
              <w:t>Activity 4. Action Plan</w:t>
            </w:r>
            <w:r w:rsidR="009C00A3">
              <w:rPr>
                <w:noProof/>
                <w:webHidden/>
              </w:rPr>
              <w:tab/>
            </w:r>
            <w:r w:rsidR="009C00A3">
              <w:rPr>
                <w:noProof/>
                <w:webHidden/>
              </w:rPr>
              <w:fldChar w:fldCharType="begin"/>
            </w:r>
            <w:r w:rsidR="009C00A3">
              <w:rPr>
                <w:noProof/>
                <w:webHidden/>
              </w:rPr>
              <w:instrText xml:space="preserve"> PAGEREF _Toc90461030 \h </w:instrText>
            </w:r>
            <w:r w:rsidR="009C00A3">
              <w:rPr>
                <w:noProof/>
                <w:webHidden/>
              </w:rPr>
            </w:r>
            <w:r w:rsidR="009C00A3">
              <w:rPr>
                <w:noProof/>
                <w:webHidden/>
              </w:rPr>
              <w:fldChar w:fldCharType="separate"/>
            </w:r>
            <w:r w:rsidR="009C00A3">
              <w:rPr>
                <w:noProof/>
                <w:webHidden/>
              </w:rPr>
              <w:t>13</w:t>
            </w:r>
            <w:r w:rsidR="009C00A3">
              <w:rPr>
                <w:noProof/>
                <w:webHidden/>
              </w:rPr>
              <w:fldChar w:fldCharType="end"/>
            </w:r>
          </w:hyperlink>
        </w:p>
        <w:p w14:paraId="6C4C0F4D" w14:textId="0F03E87F" w:rsidR="009C00A3" w:rsidRDefault="009C00A3">
          <w:r>
            <w:rPr>
              <w:b/>
              <w:bCs/>
              <w:noProof/>
            </w:rPr>
            <w:fldChar w:fldCharType="end"/>
          </w:r>
        </w:p>
      </w:sdtContent>
    </w:sdt>
    <w:p w14:paraId="141557F2" w14:textId="5686D474" w:rsidR="00487700" w:rsidRDefault="00487700" w:rsidP="009C00A3">
      <w:pPr>
        <w:pStyle w:val="TOCHeading"/>
      </w:pPr>
    </w:p>
    <w:p w14:paraId="11DBA487" w14:textId="77777777" w:rsidR="00487700" w:rsidRDefault="00487700" w:rsidP="00487700"/>
    <w:p w14:paraId="324378B4" w14:textId="77777777" w:rsidR="00487700" w:rsidRDefault="00487700" w:rsidP="00487700"/>
    <w:p w14:paraId="617A6AEE" w14:textId="77777777" w:rsidR="00487700" w:rsidRDefault="00487700" w:rsidP="00487700"/>
    <w:p w14:paraId="306508A0" w14:textId="77777777" w:rsidR="00487700" w:rsidRDefault="00487700" w:rsidP="00487700"/>
    <w:p w14:paraId="2F08A5A3" w14:textId="77777777" w:rsidR="00487700" w:rsidRDefault="00487700" w:rsidP="00487700"/>
    <w:p w14:paraId="79C72AF0" w14:textId="77777777" w:rsidR="00487700" w:rsidRDefault="00487700" w:rsidP="00487700"/>
    <w:p w14:paraId="68C73963" w14:textId="7A6F27BD" w:rsidR="00487700" w:rsidRDefault="00487700" w:rsidP="00487700"/>
    <w:p w14:paraId="3DF18313" w14:textId="77777777" w:rsidR="00487700" w:rsidRDefault="00487700" w:rsidP="00487700"/>
    <w:p w14:paraId="753E5042" w14:textId="77777777" w:rsidR="00487700" w:rsidRDefault="00487700" w:rsidP="00487700"/>
    <w:p w14:paraId="7299E471" w14:textId="77777777" w:rsidR="00487700" w:rsidRDefault="00487700" w:rsidP="00487700"/>
    <w:p w14:paraId="3787CB68" w14:textId="77777777" w:rsidR="009F0E40" w:rsidRDefault="009F0E40" w:rsidP="00487700"/>
    <w:p w14:paraId="32C184EF" w14:textId="77777777" w:rsidR="00487700" w:rsidRDefault="00487700" w:rsidP="00487700">
      <w:r w:rsidRPr="00315BB5">
        <w:rPr>
          <w:noProof/>
        </w:rPr>
        <w:lastRenderedPageBreak/>
        <w:drawing>
          <wp:inline distT="0" distB="0" distL="0" distR="0" wp14:anchorId="5E415FBE" wp14:editId="0D02E24E">
            <wp:extent cx="5943600" cy="334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0100"/>
                    </a:xfrm>
                    <a:prstGeom prst="rect">
                      <a:avLst/>
                    </a:prstGeom>
                  </pic:spPr>
                </pic:pic>
              </a:graphicData>
            </a:graphic>
          </wp:inline>
        </w:drawing>
      </w:r>
    </w:p>
    <w:p w14:paraId="45158B2F" w14:textId="77777777" w:rsidR="00487700" w:rsidRDefault="00487700" w:rsidP="00487700"/>
    <w:p w14:paraId="6689530D" w14:textId="77777777" w:rsidR="00487700" w:rsidRDefault="00487700" w:rsidP="00487700"/>
    <w:p w14:paraId="3D4416C7" w14:textId="77777777" w:rsidR="00487700" w:rsidRPr="003E7B7E" w:rsidRDefault="00487700" w:rsidP="00487700">
      <w:pPr>
        <w:pStyle w:val="BodyText"/>
        <w:rPr>
          <w:rStyle w:val="EndnoteNumbers"/>
          <w:rFonts w:ascii="Arial" w:hAnsi="Arial" w:cs="Arial"/>
          <w:b w:val="0"/>
          <w:bCs w:val="0"/>
          <w:i/>
          <w:iCs/>
        </w:rPr>
      </w:pPr>
    </w:p>
    <w:p w14:paraId="257034F9" w14:textId="28FE21A5" w:rsidR="008232BC" w:rsidRPr="00DB040A" w:rsidRDefault="008232BC" w:rsidP="00DB040A">
      <w:pPr>
        <w:pStyle w:val="Heading1"/>
        <w:rPr>
          <w:b/>
          <w:bCs/>
          <w:color w:val="9F2342"/>
        </w:rPr>
      </w:pPr>
      <w:bookmarkStart w:id="0" w:name="_Toc90461022"/>
      <w:r w:rsidRPr="00DB040A">
        <w:rPr>
          <w:b/>
          <w:bCs/>
          <w:color w:val="9F2342"/>
        </w:rPr>
        <w:t>Introduction</w:t>
      </w:r>
      <w:bookmarkEnd w:id="0"/>
      <w:r w:rsidRPr="00DB040A">
        <w:rPr>
          <w:b/>
          <w:bCs/>
          <w:color w:val="9F2342"/>
        </w:rPr>
        <w:t xml:space="preserve"> </w:t>
      </w:r>
    </w:p>
    <w:p w14:paraId="2F5CE734" w14:textId="268FD8B7" w:rsidR="00487700" w:rsidRPr="009C00A3" w:rsidRDefault="00487700" w:rsidP="00487700">
      <w:pPr>
        <w:pStyle w:val="BodyText"/>
        <w:rPr>
          <w:rStyle w:val="EndnoteNumbers"/>
          <w:rFonts w:asciiTheme="minorHAnsi" w:hAnsiTheme="minorHAnsi" w:cstheme="minorHAnsi"/>
          <w:b w:val="0"/>
          <w:bCs w:val="0"/>
          <w:color w:val="auto"/>
          <w:sz w:val="24"/>
          <w:szCs w:val="24"/>
        </w:rPr>
      </w:pPr>
      <w:r w:rsidRPr="003E7B7E">
        <w:rPr>
          <w:rStyle w:val="EndnoteNumbers"/>
          <w:rFonts w:asciiTheme="minorHAnsi" w:hAnsiTheme="minorHAnsi" w:cstheme="minorHAnsi"/>
          <w:color w:val="auto"/>
          <w:sz w:val="24"/>
          <w:szCs w:val="24"/>
        </w:rPr>
        <w:t xml:space="preserve">The Engaging Community and Youth Supports toolkit and workbook are meant to be used by district, school, and community leaders to identify needed supports for adolescents and then develop action plans through collaborative discussion and by collecting lessons regarding processes, challenges, and successes using the guides included in the toolkit. Use this workbook in concert with the Engaging Community Supports toolkit slide deck. This workbook contains corresponding worksheets and materials for toolkit activities and additional resources for qualitative data collection, including sample outlines of interview and focus group protocols. </w:t>
      </w:r>
      <w:r>
        <w:rPr>
          <w:rStyle w:val="EndnoteNumbers"/>
          <w:rFonts w:asciiTheme="minorHAnsi" w:hAnsiTheme="minorHAnsi" w:cstheme="minorHAnsi"/>
          <w:color w:val="auto"/>
          <w:sz w:val="24"/>
          <w:szCs w:val="24"/>
        </w:rPr>
        <w:t>These resources are designed to be customized and modified by the user to suit the work being carried out in specific contexts.</w:t>
      </w:r>
      <w:bookmarkStart w:id="1" w:name="_Toc68089872"/>
    </w:p>
    <w:p w14:paraId="06CBCC40" w14:textId="3131C12E" w:rsidR="008232BC" w:rsidRPr="00DB040A" w:rsidRDefault="008232BC" w:rsidP="00DB040A">
      <w:pPr>
        <w:pStyle w:val="Heading1"/>
        <w:rPr>
          <w:b/>
          <w:bCs/>
          <w:color w:val="9F2342"/>
        </w:rPr>
      </w:pPr>
      <w:bookmarkStart w:id="2" w:name="_Toc90461023"/>
      <w:bookmarkStart w:id="3" w:name="_Toc68089873"/>
      <w:bookmarkEnd w:id="1"/>
      <w:r w:rsidRPr="00DB040A">
        <w:rPr>
          <w:b/>
          <w:bCs/>
          <w:color w:val="9F2342"/>
        </w:rPr>
        <w:t>Module 1: Setting the Stage</w:t>
      </w:r>
      <w:bookmarkEnd w:id="2"/>
    </w:p>
    <w:p w14:paraId="228FEA1C" w14:textId="77777777" w:rsidR="00487700" w:rsidRPr="00DB040A" w:rsidRDefault="00487700" w:rsidP="00DB040A">
      <w:pPr>
        <w:pStyle w:val="Heading2"/>
        <w:rPr>
          <w:color w:val="9F2342"/>
        </w:rPr>
      </w:pPr>
      <w:bookmarkStart w:id="4" w:name="_Toc90461024"/>
      <w:r w:rsidRPr="00DB040A">
        <w:rPr>
          <w:color w:val="9F2342"/>
        </w:rPr>
        <w:t>Activity 1. Adolescent Vignettes</w:t>
      </w:r>
      <w:bookmarkEnd w:id="3"/>
      <w:bookmarkEnd w:id="4"/>
      <w:r w:rsidRPr="00DB040A">
        <w:rPr>
          <w:color w:val="9F2342"/>
        </w:rPr>
        <w:t xml:space="preserve"> </w:t>
      </w:r>
    </w:p>
    <w:p w14:paraId="0614E973" w14:textId="77777777" w:rsidR="00487700" w:rsidRPr="00315BB5" w:rsidRDefault="00487700" w:rsidP="00487700">
      <w:pPr>
        <w:pStyle w:val="BodyText"/>
        <w:rPr>
          <w:rFonts w:asciiTheme="majorHAnsi" w:hAnsiTheme="majorHAnsi" w:cstheme="majorHAnsi"/>
          <w:b/>
          <w:i/>
          <w:iCs/>
          <w:color w:val="9F2342"/>
          <w:sz w:val="26"/>
          <w:szCs w:val="26"/>
        </w:rPr>
      </w:pPr>
      <w:r w:rsidRPr="00315BB5">
        <w:rPr>
          <w:rFonts w:asciiTheme="majorHAnsi" w:hAnsiTheme="majorHAnsi" w:cstheme="majorHAnsi"/>
          <w:b/>
          <w:i/>
          <w:iCs/>
          <w:color w:val="9F2342"/>
          <w:sz w:val="26"/>
          <w:szCs w:val="26"/>
        </w:rPr>
        <w:t>Goals</w:t>
      </w:r>
    </w:p>
    <w:p w14:paraId="6B4C99DF" w14:textId="77777777" w:rsidR="00487700" w:rsidRPr="003E7B7E" w:rsidRDefault="00487700" w:rsidP="00487700">
      <w:pPr>
        <w:pStyle w:val="BodyText"/>
        <w:rPr>
          <w:rFonts w:asciiTheme="minorHAnsi" w:hAnsiTheme="minorHAnsi" w:cstheme="minorHAnsi"/>
          <w:color w:val="auto"/>
          <w:sz w:val="24"/>
          <w:szCs w:val="24"/>
        </w:rPr>
      </w:pPr>
      <w:r w:rsidRPr="00315BB5">
        <w:rPr>
          <w:rFonts w:asciiTheme="minorHAnsi" w:hAnsiTheme="minorHAnsi" w:cstheme="minorHAnsi"/>
          <w:color w:val="auto"/>
          <w:sz w:val="24"/>
          <w:szCs w:val="24"/>
        </w:rPr>
        <w:t xml:space="preserve">In this activity, participants will </w:t>
      </w:r>
    </w:p>
    <w:p w14:paraId="74B7E995" w14:textId="77777777" w:rsidR="00487700" w:rsidRPr="003E7B7E" w:rsidRDefault="00487700" w:rsidP="00487700">
      <w:pPr>
        <w:pStyle w:val="BodyText"/>
        <w:numPr>
          <w:ilvl w:val="0"/>
          <w:numId w:val="3"/>
        </w:numPr>
        <w:rPr>
          <w:rFonts w:asciiTheme="minorHAnsi" w:hAnsiTheme="minorHAnsi" w:cstheme="minorHAnsi"/>
          <w:color w:val="auto"/>
          <w:sz w:val="24"/>
          <w:szCs w:val="24"/>
        </w:rPr>
      </w:pPr>
      <w:r w:rsidRPr="003E7B7E">
        <w:rPr>
          <w:rFonts w:asciiTheme="minorHAnsi" w:hAnsiTheme="minorHAnsi" w:cstheme="minorHAnsi"/>
          <w:color w:val="auto"/>
          <w:sz w:val="24"/>
          <w:szCs w:val="24"/>
        </w:rPr>
        <w:t>T</w:t>
      </w:r>
      <w:r w:rsidRPr="00315BB5">
        <w:rPr>
          <w:rFonts w:asciiTheme="minorHAnsi" w:hAnsiTheme="minorHAnsi" w:cstheme="minorHAnsi"/>
          <w:color w:val="auto"/>
          <w:sz w:val="24"/>
          <w:szCs w:val="24"/>
        </w:rPr>
        <w:t xml:space="preserve">hink deeply about the challenges that adolescents </w:t>
      </w:r>
      <w:r>
        <w:rPr>
          <w:rFonts w:asciiTheme="minorHAnsi" w:hAnsiTheme="minorHAnsi" w:cstheme="minorHAnsi"/>
          <w:color w:val="auto"/>
          <w:sz w:val="24"/>
          <w:szCs w:val="24"/>
        </w:rPr>
        <w:t xml:space="preserve">(e.g., those of middle and high school age) </w:t>
      </w:r>
      <w:r w:rsidRPr="00315BB5">
        <w:rPr>
          <w:rFonts w:asciiTheme="minorHAnsi" w:hAnsiTheme="minorHAnsi" w:cstheme="minorHAnsi"/>
          <w:color w:val="auto"/>
          <w:sz w:val="24"/>
          <w:szCs w:val="24"/>
        </w:rPr>
        <w:t>face in a variety of scenarios</w:t>
      </w:r>
      <w:r>
        <w:rPr>
          <w:rFonts w:asciiTheme="minorHAnsi" w:hAnsiTheme="minorHAnsi" w:cstheme="minorHAnsi"/>
          <w:color w:val="auto"/>
          <w:sz w:val="24"/>
          <w:szCs w:val="24"/>
        </w:rPr>
        <w:t>.</w:t>
      </w:r>
      <w:r w:rsidRPr="00315BB5">
        <w:rPr>
          <w:rFonts w:asciiTheme="minorHAnsi" w:hAnsiTheme="minorHAnsi" w:cstheme="minorHAnsi"/>
          <w:color w:val="auto"/>
          <w:sz w:val="24"/>
          <w:szCs w:val="24"/>
        </w:rPr>
        <w:t xml:space="preserve"> </w:t>
      </w:r>
    </w:p>
    <w:p w14:paraId="4E88F6C8" w14:textId="77777777" w:rsidR="00487700" w:rsidRPr="003E7B7E" w:rsidRDefault="00487700" w:rsidP="00487700">
      <w:pPr>
        <w:pStyle w:val="BodyText"/>
        <w:numPr>
          <w:ilvl w:val="0"/>
          <w:numId w:val="3"/>
        </w:numPr>
        <w:rPr>
          <w:rFonts w:asciiTheme="minorHAnsi" w:hAnsiTheme="minorHAnsi" w:cstheme="minorHAnsi"/>
          <w:color w:val="auto"/>
          <w:sz w:val="24"/>
          <w:szCs w:val="24"/>
        </w:rPr>
      </w:pPr>
      <w:r w:rsidRPr="003E7B7E">
        <w:rPr>
          <w:rFonts w:asciiTheme="minorHAnsi" w:hAnsiTheme="minorHAnsi" w:cstheme="minorHAnsi"/>
          <w:color w:val="auto"/>
          <w:sz w:val="24"/>
          <w:szCs w:val="24"/>
        </w:rPr>
        <w:t>B</w:t>
      </w:r>
      <w:r w:rsidRPr="00315BB5">
        <w:rPr>
          <w:rFonts w:asciiTheme="minorHAnsi" w:hAnsiTheme="minorHAnsi" w:cstheme="minorHAnsi"/>
          <w:color w:val="auto"/>
          <w:sz w:val="24"/>
          <w:szCs w:val="24"/>
        </w:rPr>
        <w:t>egin to think about the various resources and supports those adolescents need as they face different sc</w:t>
      </w:r>
      <w:r>
        <w:rPr>
          <w:rFonts w:asciiTheme="minorHAnsi" w:hAnsiTheme="minorHAnsi" w:cstheme="minorHAnsi"/>
          <w:color w:val="auto"/>
          <w:sz w:val="24"/>
          <w:szCs w:val="24"/>
        </w:rPr>
        <w:t xml:space="preserve">enarios. </w:t>
      </w:r>
    </w:p>
    <w:p w14:paraId="77704805" w14:textId="77777777" w:rsidR="00487700" w:rsidRPr="00315BB5" w:rsidRDefault="00487700" w:rsidP="00487700">
      <w:pPr>
        <w:pStyle w:val="BodyText"/>
        <w:numPr>
          <w:ilvl w:val="0"/>
          <w:numId w:val="3"/>
        </w:numPr>
        <w:rPr>
          <w:rFonts w:asciiTheme="minorHAnsi" w:hAnsiTheme="minorHAnsi" w:cstheme="minorHAnsi"/>
          <w:color w:val="auto"/>
          <w:sz w:val="24"/>
          <w:szCs w:val="24"/>
        </w:rPr>
      </w:pPr>
      <w:r w:rsidRPr="003E7B7E">
        <w:rPr>
          <w:rFonts w:asciiTheme="minorHAnsi" w:hAnsiTheme="minorHAnsi" w:cstheme="minorHAnsi"/>
          <w:color w:val="auto"/>
          <w:sz w:val="24"/>
          <w:szCs w:val="24"/>
        </w:rPr>
        <w:t>U</w:t>
      </w:r>
      <w:r w:rsidRPr="00315BB5">
        <w:rPr>
          <w:rFonts w:asciiTheme="minorHAnsi" w:hAnsiTheme="minorHAnsi" w:cstheme="minorHAnsi"/>
          <w:color w:val="auto"/>
          <w:sz w:val="24"/>
          <w:szCs w:val="24"/>
        </w:rPr>
        <w:t xml:space="preserve">nderstand the important roles of the community and the school district </w:t>
      </w:r>
      <w:r>
        <w:rPr>
          <w:rFonts w:asciiTheme="minorHAnsi" w:hAnsiTheme="minorHAnsi" w:cstheme="minorHAnsi"/>
          <w:color w:val="auto"/>
          <w:sz w:val="24"/>
          <w:szCs w:val="24"/>
        </w:rPr>
        <w:t>working together to</w:t>
      </w:r>
      <w:r w:rsidRPr="00315BB5">
        <w:rPr>
          <w:rFonts w:asciiTheme="minorHAnsi" w:hAnsiTheme="minorHAnsi" w:cstheme="minorHAnsi"/>
          <w:color w:val="auto"/>
          <w:sz w:val="24"/>
          <w:szCs w:val="24"/>
        </w:rPr>
        <w:t xml:space="preserve"> suppor</w:t>
      </w:r>
      <w:r>
        <w:rPr>
          <w:rFonts w:asciiTheme="minorHAnsi" w:hAnsiTheme="minorHAnsi" w:cstheme="minorHAnsi"/>
          <w:color w:val="auto"/>
          <w:sz w:val="24"/>
          <w:szCs w:val="24"/>
        </w:rPr>
        <w:t>t</w:t>
      </w:r>
      <w:r w:rsidRPr="00315BB5">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each </w:t>
      </w:r>
      <w:r w:rsidRPr="00315BB5">
        <w:rPr>
          <w:rFonts w:asciiTheme="minorHAnsi" w:hAnsiTheme="minorHAnsi" w:cstheme="minorHAnsi"/>
          <w:color w:val="auto"/>
          <w:sz w:val="24"/>
          <w:szCs w:val="24"/>
        </w:rPr>
        <w:t xml:space="preserve">adolescent in the </w:t>
      </w:r>
      <w:r>
        <w:rPr>
          <w:rFonts w:asciiTheme="minorHAnsi" w:hAnsiTheme="minorHAnsi" w:cstheme="minorHAnsi"/>
          <w:color w:val="auto"/>
          <w:sz w:val="24"/>
          <w:szCs w:val="24"/>
        </w:rPr>
        <w:t xml:space="preserve">school and </w:t>
      </w:r>
      <w:r w:rsidRPr="00315BB5">
        <w:rPr>
          <w:rFonts w:asciiTheme="minorHAnsi" w:hAnsiTheme="minorHAnsi" w:cstheme="minorHAnsi"/>
          <w:color w:val="auto"/>
          <w:sz w:val="24"/>
          <w:szCs w:val="24"/>
        </w:rPr>
        <w:t>community.</w:t>
      </w:r>
    </w:p>
    <w:p w14:paraId="2987E134" w14:textId="77777777" w:rsidR="00487700" w:rsidRPr="00315BB5" w:rsidRDefault="00487700" w:rsidP="00487700">
      <w:pPr>
        <w:pStyle w:val="BodyText"/>
        <w:rPr>
          <w:rFonts w:asciiTheme="majorHAnsi" w:hAnsiTheme="majorHAnsi" w:cstheme="majorHAnsi"/>
          <w:b/>
          <w:i/>
          <w:iCs/>
          <w:color w:val="9F2342"/>
          <w:sz w:val="26"/>
          <w:szCs w:val="26"/>
        </w:rPr>
      </w:pPr>
      <w:r w:rsidRPr="00315BB5">
        <w:rPr>
          <w:rFonts w:asciiTheme="majorHAnsi" w:hAnsiTheme="majorHAnsi" w:cstheme="majorHAnsi"/>
          <w:b/>
          <w:i/>
          <w:iCs/>
          <w:color w:val="9F2342"/>
          <w:sz w:val="26"/>
          <w:szCs w:val="26"/>
        </w:rPr>
        <w:t>Instructions</w:t>
      </w:r>
    </w:p>
    <w:p w14:paraId="5CD74541" w14:textId="77777777" w:rsidR="00487700" w:rsidRPr="00315BB5" w:rsidRDefault="00487700" w:rsidP="00487700">
      <w:pPr>
        <w:pStyle w:val="BodyText"/>
        <w:rPr>
          <w:rFonts w:asciiTheme="minorHAnsi" w:hAnsiTheme="minorHAnsi" w:cstheme="minorHAnsi"/>
          <w:color w:val="auto"/>
          <w:sz w:val="24"/>
          <w:szCs w:val="24"/>
        </w:rPr>
      </w:pPr>
      <w:r>
        <w:rPr>
          <w:rFonts w:asciiTheme="minorHAnsi" w:hAnsiTheme="minorHAnsi" w:cstheme="minorHAnsi"/>
          <w:color w:val="auto"/>
          <w:sz w:val="24"/>
          <w:szCs w:val="24"/>
        </w:rPr>
        <w:t>P</w:t>
      </w:r>
      <w:r w:rsidRPr="00315BB5">
        <w:rPr>
          <w:rFonts w:asciiTheme="minorHAnsi" w:hAnsiTheme="minorHAnsi" w:cstheme="minorHAnsi"/>
          <w:color w:val="auto"/>
          <w:sz w:val="24"/>
          <w:szCs w:val="24"/>
        </w:rPr>
        <w:t>articipants will work in small groups to read one of the vignettes and respond to the follow-up discussion questions. If there are more groups than vignettes, an individual vignette can be assigned to more than one group. Vignettes represent scenarios that might happen in your</w:t>
      </w:r>
      <w:r>
        <w:rPr>
          <w:rFonts w:asciiTheme="minorHAnsi" w:hAnsiTheme="minorHAnsi" w:cstheme="minorHAnsi"/>
          <w:color w:val="auto"/>
          <w:sz w:val="24"/>
          <w:szCs w:val="24"/>
        </w:rPr>
        <w:t xml:space="preserve"> school and </w:t>
      </w:r>
      <w:r w:rsidRPr="00315BB5">
        <w:rPr>
          <w:rFonts w:asciiTheme="minorHAnsi" w:hAnsiTheme="minorHAnsi" w:cstheme="minorHAnsi"/>
          <w:color w:val="auto"/>
          <w:sz w:val="24"/>
          <w:szCs w:val="24"/>
        </w:rPr>
        <w:t xml:space="preserve">community. The characteristics of the students in the vignettes and details of the scenario vary across vignettes. </w:t>
      </w:r>
      <w:r>
        <w:rPr>
          <w:rFonts w:asciiTheme="minorHAnsi" w:hAnsiTheme="minorHAnsi" w:cstheme="minorHAnsi"/>
          <w:color w:val="auto"/>
          <w:sz w:val="24"/>
          <w:szCs w:val="24"/>
        </w:rPr>
        <w:t>User can modify these vignettes to reflect their own scenarios.</w:t>
      </w:r>
    </w:p>
    <w:p w14:paraId="4988C5C0" w14:textId="77777777" w:rsidR="00487700" w:rsidRPr="00315BB5" w:rsidRDefault="00487700" w:rsidP="00487700">
      <w:pPr>
        <w:pStyle w:val="BodyText"/>
        <w:rPr>
          <w:rFonts w:asciiTheme="majorHAnsi" w:hAnsiTheme="majorHAnsi" w:cstheme="majorHAnsi"/>
          <w:b/>
          <w:i/>
          <w:iCs/>
          <w:color w:val="9F2342"/>
          <w:sz w:val="26"/>
          <w:szCs w:val="26"/>
        </w:rPr>
      </w:pPr>
      <w:r w:rsidRPr="00315BB5">
        <w:rPr>
          <w:rFonts w:asciiTheme="majorHAnsi" w:hAnsiTheme="majorHAnsi" w:cstheme="majorHAnsi"/>
          <w:b/>
          <w:i/>
          <w:iCs/>
          <w:color w:val="9F2342"/>
          <w:sz w:val="26"/>
          <w:szCs w:val="26"/>
        </w:rPr>
        <w:t>Vignettes</w:t>
      </w:r>
    </w:p>
    <w:p w14:paraId="1F172940" w14:textId="77777777" w:rsidR="00487700" w:rsidRPr="00315BB5" w:rsidRDefault="00487700" w:rsidP="00487700">
      <w:pPr>
        <w:pStyle w:val="BodyText"/>
        <w:rPr>
          <w:rFonts w:asciiTheme="minorHAnsi" w:hAnsiTheme="minorHAnsi" w:cstheme="minorHAnsi"/>
          <w:sz w:val="24"/>
          <w:szCs w:val="24"/>
        </w:rPr>
      </w:pPr>
      <w:r w:rsidRPr="00315BB5">
        <w:rPr>
          <w:rFonts w:asciiTheme="minorHAnsi" w:hAnsiTheme="minorHAnsi" w:cstheme="minorHAnsi"/>
          <w:b/>
          <w:sz w:val="24"/>
          <w:szCs w:val="24"/>
        </w:rPr>
        <w:t>Vignette 1</w:t>
      </w:r>
      <w:bookmarkStart w:id="5" w:name="_Hlk67649408"/>
      <w:r w:rsidRPr="00315BB5">
        <w:rPr>
          <w:rFonts w:asciiTheme="minorHAnsi" w:hAnsiTheme="minorHAnsi" w:cstheme="minorHAnsi"/>
          <w:b/>
          <w:sz w:val="24"/>
          <w:szCs w:val="24"/>
        </w:rPr>
        <w:t xml:space="preserve">: </w:t>
      </w:r>
      <w:proofErr w:type="spellStart"/>
      <w:r w:rsidRPr="00315BB5">
        <w:rPr>
          <w:rFonts w:asciiTheme="minorHAnsi" w:hAnsiTheme="minorHAnsi" w:cstheme="minorHAnsi"/>
          <w:b/>
          <w:sz w:val="24"/>
          <w:szCs w:val="24"/>
        </w:rPr>
        <w:t>Imez</w:t>
      </w:r>
      <w:proofErr w:type="spellEnd"/>
      <w:r w:rsidRPr="00315BB5">
        <w:rPr>
          <w:rFonts w:asciiTheme="minorHAnsi" w:hAnsiTheme="minorHAnsi" w:cstheme="minorHAnsi"/>
          <w:b/>
          <w:sz w:val="24"/>
          <w:szCs w:val="24"/>
        </w:rPr>
        <w:t>.</w:t>
      </w:r>
      <w:r w:rsidRPr="00315BB5">
        <w:rPr>
          <w:rFonts w:asciiTheme="minorHAnsi" w:hAnsiTheme="minorHAnsi" w:cstheme="minorHAnsi"/>
          <w:sz w:val="24"/>
          <w:szCs w:val="24"/>
        </w:rPr>
        <w:t xml:space="preserve"> </w:t>
      </w:r>
      <w:proofErr w:type="spellStart"/>
      <w:r w:rsidRPr="00315BB5">
        <w:rPr>
          <w:rFonts w:asciiTheme="minorHAnsi" w:hAnsiTheme="minorHAnsi" w:cstheme="minorHAnsi"/>
          <w:sz w:val="24"/>
          <w:szCs w:val="24"/>
        </w:rPr>
        <w:t>Imez</w:t>
      </w:r>
      <w:proofErr w:type="spellEnd"/>
      <w:r w:rsidRPr="00315BB5">
        <w:rPr>
          <w:rFonts w:asciiTheme="minorHAnsi" w:hAnsiTheme="minorHAnsi" w:cstheme="minorHAnsi"/>
          <w:sz w:val="24"/>
          <w:szCs w:val="24"/>
        </w:rPr>
        <w:t xml:space="preserve"> is a 17-year-old male. His mother is Puerto Rican, and his father is African American. He lives with his parents and younger sister. </w:t>
      </w:r>
      <w:proofErr w:type="spellStart"/>
      <w:r w:rsidRPr="00315BB5">
        <w:rPr>
          <w:rFonts w:asciiTheme="minorHAnsi" w:hAnsiTheme="minorHAnsi" w:cstheme="minorHAnsi"/>
          <w:sz w:val="24"/>
          <w:szCs w:val="24"/>
        </w:rPr>
        <w:t>Imez</w:t>
      </w:r>
      <w:proofErr w:type="spellEnd"/>
      <w:r w:rsidRPr="00315BB5">
        <w:rPr>
          <w:rFonts w:asciiTheme="minorHAnsi" w:hAnsiTheme="minorHAnsi" w:cstheme="minorHAnsi"/>
          <w:sz w:val="24"/>
          <w:szCs w:val="24"/>
        </w:rPr>
        <w:t xml:space="preserve"> is in the fall semester of his junior year at the local high school and has a grade point average of 3.8. He has high hopes for attending the college of his choice. He is active in the National Honors Society, is on the academic decathlon team, and is active in a summer chemistry classes for advanced credit at the local community college. </w:t>
      </w:r>
      <w:proofErr w:type="spellStart"/>
      <w:r w:rsidRPr="00315BB5">
        <w:rPr>
          <w:rFonts w:asciiTheme="minorHAnsi" w:hAnsiTheme="minorHAnsi" w:cstheme="minorHAnsi"/>
          <w:sz w:val="24"/>
          <w:szCs w:val="24"/>
        </w:rPr>
        <w:t>Imez</w:t>
      </w:r>
      <w:proofErr w:type="spellEnd"/>
      <w:r w:rsidRPr="00315BB5">
        <w:rPr>
          <w:rFonts w:asciiTheme="minorHAnsi" w:hAnsiTheme="minorHAnsi" w:cstheme="minorHAnsi"/>
          <w:sz w:val="24"/>
          <w:szCs w:val="24"/>
        </w:rPr>
        <w:t xml:space="preserve"> expressed </w:t>
      </w:r>
      <w:r>
        <w:rPr>
          <w:rFonts w:asciiTheme="minorHAnsi" w:hAnsiTheme="minorHAnsi" w:cstheme="minorHAnsi"/>
          <w:sz w:val="24"/>
          <w:szCs w:val="24"/>
        </w:rPr>
        <w:t xml:space="preserve">to his friends </w:t>
      </w:r>
      <w:r w:rsidRPr="00315BB5">
        <w:rPr>
          <w:rFonts w:asciiTheme="minorHAnsi" w:hAnsiTheme="minorHAnsi" w:cstheme="minorHAnsi"/>
          <w:sz w:val="24"/>
          <w:szCs w:val="24"/>
        </w:rPr>
        <w:t>that he is really concerned</w:t>
      </w:r>
      <w:r>
        <w:rPr>
          <w:rFonts w:asciiTheme="minorHAnsi" w:hAnsiTheme="minorHAnsi" w:cstheme="minorHAnsi"/>
          <w:sz w:val="24"/>
          <w:szCs w:val="24"/>
        </w:rPr>
        <w:t xml:space="preserve"> about</w:t>
      </w:r>
      <w:r w:rsidRPr="00315BB5">
        <w:rPr>
          <w:rFonts w:asciiTheme="minorHAnsi" w:hAnsiTheme="minorHAnsi" w:cstheme="minorHAnsi"/>
          <w:sz w:val="24"/>
          <w:szCs w:val="24"/>
        </w:rPr>
        <w:t xml:space="preserve"> paying for college and hopes all his hard work gives him a chance to get a scholarship to help pay for tuition and not stress out his parents. He seems puzzled by the scholarship requirements, the Free Application for Federal Student Aid, and the overall financial aid process and mentioned that his family cannot help him because the forms are in English</w:t>
      </w:r>
      <w:r>
        <w:rPr>
          <w:rFonts w:asciiTheme="minorHAnsi" w:hAnsiTheme="minorHAnsi" w:cstheme="minorHAnsi"/>
          <w:sz w:val="24"/>
          <w:szCs w:val="24"/>
        </w:rPr>
        <w:t>, and his</w:t>
      </w:r>
      <w:r w:rsidRPr="00315BB5">
        <w:rPr>
          <w:rFonts w:asciiTheme="minorHAnsi" w:hAnsiTheme="minorHAnsi" w:cstheme="minorHAnsi"/>
          <w:sz w:val="24"/>
          <w:szCs w:val="24"/>
        </w:rPr>
        <w:t xml:space="preserve"> family members are not English speakers,</w:t>
      </w:r>
      <w:r>
        <w:rPr>
          <w:rFonts w:asciiTheme="minorHAnsi" w:hAnsiTheme="minorHAnsi" w:cstheme="minorHAnsi"/>
          <w:sz w:val="24"/>
          <w:szCs w:val="24"/>
        </w:rPr>
        <w:t xml:space="preserve"> nor did they graduate from high school</w:t>
      </w:r>
      <w:r w:rsidRPr="00315BB5">
        <w:rPr>
          <w:rFonts w:asciiTheme="minorHAnsi" w:hAnsiTheme="minorHAnsi" w:cstheme="minorHAnsi"/>
          <w:sz w:val="24"/>
          <w:szCs w:val="24"/>
        </w:rPr>
        <w:t xml:space="preserve">. </w:t>
      </w:r>
      <w:bookmarkEnd w:id="5"/>
    </w:p>
    <w:p w14:paraId="56962F33" w14:textId="77777777" w:rsidR="00487700" w:rsidRPr="00315BB5" w:rsidRDefault="00487700" w:rsidP="00487700">
      <w:pPr>
        <w:pStyle w:val="BodyText"/>
        <w:rPr>
          <w:rFonts w:asciiTheme="minorHAnsi" w:hAnsiTheme="minorHAnsi" w:cstheme="minorHAnsi"/>
          <w:sz w:val="24"/>
          <w:szCs w:val="24"/>
        </w:rPr>
      </w:pPr>
      <w:r w:rsidRPr="00315BB5">
        <w:rPr>
          <w:rFonts w:asciiTheme="minorHAnsi" w:hAnsiTheme="minorHAnsi" w:cstheme="minorHAnsi"/>
          <w:b/>
          <w:sz w:val="24"/>
          <w:szCs w:val="24"/>
        </w:rPr>
        <w:t xml:space="preserve">Vignette 2: Jessica. </w:t>
      </w:r>
      <w:bookmarkStart w:id="6" w:name="_Hlk67663784"/>
      <w:r w:rsidRPr="00315BB5">
        <w:rPr>
          <w:rFonts w:asciiTheme="minorHAnsi" w:hAnsiTheme="minorHAnsi" w:cstheme="minorHAnsi"/>
          <w:sz w:val="24"/>
          <w:szCs w:val="24"/>
        </w:rPr>
        <w:t xml:space="preserve">Jessica </w:t>
      </w:r>
      <w:r>
        <w:rPr>
          <w:rFonts w:asciiTheme="minorHAnsi" w:hAnsiTheme="minorHAnsi" w:cstheme="minorHAnsi"/>
          <w:sz w:val="24"/>
          <w:szCs w:val="24"/>
        </w:rPr>
        <w:t>enjoys fine arts</w:t>
      </w:r>
      <w:r w:rsidRPr="00315BB5">
        <w:rPr>
          <w:rFonts w:asciiTheme="minorHAnsi" w:hAnsiTheme="minorHAnsi" w:cstheme="minorHAnsi"/>
          <w:sz w:val="24"/>
          <w:szCs w:val="24"/>
        </w:rPr>
        <w:t xml:space="preserve"> and has a lot of good friends from her art club. She has been super excited about a summer trip </w:t>
      </w:r>
      <w:r>
        <w:rPr>
          <w:rFonts w:asciiTheme="minorHAnsi" w:hAnsiTheme="minorHAnsi" w:cstheme="minorHAnsi"/>
          <w:sz w:val="24"/>
          <w:szCs w:val="24"/>
        </w:rPr>
        <w:t xml:space="preserve">to New York City </w:t>
      </w:r>
      <w:r w:rsidRPr="00315BB5">
        <w:rPr>
          <w:rFonts w:asciiTheme="minorHAnsi" w:hAnsiTheme="minorHAnsi" w:cstheme="minorHAnsi"/>
          <w:sz w:val="24"/>
          <w:szCs w:val="24"/>
        </w:rPr>
        <w:t>to check out New York University</w:t>
      </w:r>
      <w:r>
        <w:rPr>
          <w:rFonts w:asciiTheme="minorHAnsi" w:hAnsiTheme="minorHAnsi" w:cstheme="minorHAnsi"/>
          <w:sz w:val="24"/>
          <w:szCs w:val="24"/>
        </w:rPr>
        <w:t xml:space="preserve"> and visit the Metropolitan Museum of Art</w:t>
      </w:r>
      <w:r w:rsidRPr="00315BB5">
        <w:rPr>
          <w:rFonts w:asciiTheme="minorHAnsi" w:hAnsiTheme="minorHAnsi" w:cstheme="minorHAnsi"/>
          <w:sz w:val="24"/>
          <w:szCs w:val="24"/>
        </w:rPr>
        <w:t xml:space="preserve">. As a sophomore, Jessica is not </w:t>
      </w:r>
      <w:r>
        <w:rPr>
          <w:rFonts w:asciiTheme="minorHAnsi" w:hAnsiTheme="minorHAnsi" w:cstheme="minorHAnsi"/>
          <w:sz w:val="24"/>
          <w:szCs w:val="24"/>
        </w:rPr>
        <w:t>yet fully committed to college going</w:t>
      </w:r>
      <w:r w:rsidRPr="00315BB5">
        <w:rPr>
          <w:rFonts w:asciiTheme="minorHAnsi" w:hAnsiTheme="minorHAnsi" w:cstheme="minorHAnsi"/>
          <w:sz w:val="24"/>
          <w:szCs w:val="24"/>
        </w:rPr>
        <w:t xml:space="preserve">, but she has been saving up for the trip to not stress out her mom. Recently, Jessica found out she is pregnant. After a fight with her mom, Jessica has been couch-surfing at friends’ houses and is feeling increasingly depressed and without options. </w:t>
      </w:r>
    </w:p>
    <w:bookmarkEnd w:id="6"/>
    <w:p w14:paraId="5A9DA525" w14:textId="77777777" w:rsidR="00487700" w:rsidRDefault="00487700" w:rsidP="00487700">
      <w:pPr>
        <w:pStyle w:val="BodyText"/>
        <w:rPr>
          <w:rFonts w:asciiTheme="minorHAnsi" w:hAnsiTheme="minorHAnsi" w:cstheme="minorHAnsi"/>
          <w:bCs/>
          <w:sz w:val="24"/>
          <w:szCs w:val="24"/>
        </w:rPr>
      </w:pPr>
      <w:r w:rsidRPr="00315BB5">
        <w:rPr>
          <w:rFonts w:asciiTheme="minorHAnsi" w:hAnsiTheme="minorHAnsi" w:cstheme="minorHAnsi"/>
          <w:b/>
          <w:sz w:val="24"/>
          <w:szCs w:val="24"/>
        </w:rPr>
        <w:t xml:space="preserve">Vignette 3: </w:t>
      </w:r>
      <w:r>
        <w:rPr>
          <w:rFonts w:asciiTheme="minorHAnsi" w:hAnsiTheme="minorHAnsi" w:cstheme="minorHAnsi"/>
          <w:b/>
          <w:sz w:val="24"/>
          <w:szCs w:val="24"/>
        </w:rPr>
        <w:t>Michael</w:t>
      </w:r>
      <w:r w:rsidRPr="00315BB5">
        <w:rPr>
          <w:rFonts w:asciiTheme="minorHAnsi" w:hAnsiTheme="minorHAnsi" w:cstheme="minorHAnsi"/>
          <w:b/>
          <w:sz w:val="24"/>
          <w:szCs w:val="24"/>
        </w:rPr>
        <w:t>.</w:t>
      </w:r>
      <w:bookmarkStart w:id="7" w:name="_Hlk67664013"/>
      <w:r w:rsidRPr="00315BB5">
        <w:rPr>
          <w:rFonts w:asciiTheme="minorHAnsi" w:hAnsiTheme="minorHAnsi" w:cstheme="minorHAnsi"/>
          <w:b/>
          <w:sz w:val="24"/>
          <w:szCs w:val="24"/>
        </w:rPr>
        <w:t xml:space="preserve"> </w:t>
      </w:r>
      <w:r>
        <w:rPr>
          <w:rFonts w:asciiTheme="minorHAnsi" w:hAnsiTheme="minorHAnsi" w:cstheme="minorHAnsi"/>
          <w:bCs/>
          <w:sz w:val="24"/>
          <w:szCs w:val="24"/>
        </w:rPr>
        <w:t>Michael</w:t>
      </w:r>
      <w:r w:rsidRPr="00315BB5">
        <w:rPr>
          <w:rFonts w:asciiTheme="minorHAnsi" w:hAnsiTheme="minorHAnsi" w:cstheme="minorHAnsi"/>
          <w:bCs/>
          <w:sz w:val="24"/>
          <w:szCs w:val="24"/>
        </w:rPr>
        <w:t xml:space="preserve"> is a 16-year-old junior in high school. He finds himself behind in credits after failing several classes in his sophomore year. This summer, he started working 25 hours per week at the neighborhood convenience store to help his family. </w:t>
      </w:r>
      <w:r>
        <w:rPr>
          <w:rFonts w:asciiTheme="minorHAnsi" w:hAnsiTheme="minorHAnsi" w:cstheme="minorHAnsi"/>
          <w:bCs/>
          <w:sz w:val="24"/>
          <w:szCs w:val="24"/>
        </w:rPr>
        <w:t>W</w:t>
      </w:r>
      <w:r w:rsidRPr="00315BB5">
        <w:rPr>
          <w:rFonts w:asciiTheme="minorHAnsi" w:hAnsiTheme="minorHAnsi" w:cstheme="minorHAnsi"/>
          <w:bCs/>
          <w:sz w:val="24"/>
          <w:szCs w:val="24"/>
        </w:rPr>
        <w:t>hen he is not at work, he takes care of his younger siblings. Because he is so busy, he does not have time to catch up at school and feels discouraged about being behind on credits. Even though he would like to graduate, he is starting to think that dropping out and working full time</w:t>
      </w:r>
      <w:r>
        <w:rPr>
          <w:rFonts w:asciiTheme="minorHAnsi" w:hAnsiTheme="minorHAnsi" w:cstheme="minorHAnsi"/>
          <w:bCs/>
          <w:sz w:val="24"/>
          <w:szCs w:val="24"/>
        </w:rPr>
        <w:t xml:space="preserve"> is his best option</w:t>
      </w:r>
      <w:r w:rsidRPr="00315BB5">
        <w:rPr>
          <w:rFonts w:asciiTheme="minorHAnsi" w:hAnsiTheme="minorHAnsi" w:cstheme="minorHAnsi"/>
          <w:bCs/>
          <w:sz w:val="24"/>
          <w:szCs w:val="24"/>
        </w:rPr>
        <w:t xml:space="preserve">. </w:t>
      </w:r>
    </w:p>
    <w:p w14:paraId="6CD572AD" w14:textId="77777777" w:rsidR="00487700" w:rsidRPr="00315BB5" w:rsidRDefault="00487700" w:rsidP="00487700">
      <w:pPr>
        <w:pStyle w:val="BodyText"/>
        <w:rPr>
          <w:rFonts w:asciiTheme="minorHAnsi" w:hAnsiTheme="minorHAnsi" w:cstheme="minorHAnsi"/>
          <w:bCs/>
          <w:vanish/>
          <w:sz w:val="24"/>
          <w:szCs w:val="24"/>
        </w:rPr>
      </w:pPr>
    </w:p>
    <w:bookmarkEnd w:id="7"/>
    <w:p w14:paraId="539D48D0" w14:textId="77777777" w:rsidR="00487700" w:rsidRDefault="00487700" w:rsidP="00487700">
      <w:pPr>
        <w:pStyle w:val="BodyText"/>
        <w:rPr>
          <w:rFonts w:asciiTheme="minorHAnsi" w:hAnsiTheme="minorHAnsi" w:cstheme="minorHAnsi"/>
          <w:bCs/>
          <w:sz w:val="24"/>
          <w:szCs w:val="24"/>
        </w:rPr>
      </w:pPr>
      <w:r w:rsidRPr="00315BB5">
        <w:rPr>
          <w:rFonts w:asciiTheme="minorHAnsi" w:hAnsiTheme="minorHAnsi" w:cstheme="minorHAnsi"/>
          <w:b/>
          <w:sz w:val="24"/>
          <w:szCs w:val="24"/>
        </w:rPr>
        <w:t xml:space="preserve">Vignette 4: Peter. </w:t>
      </w:r>
      <w:r w:rsidRPr="00315BB5">
        <w:rPr>
          <w:rFonts w:asciiTheme="minorHAnsi" w:hAnsiTheme="minorHAnsi" w:cstheme="minorHAnsi"/>
          <w:bCs/>
          <w:sz w:val="24"/>
          <w:szCs w:val="24"/>
        </w:rPr>
        <w:t>Peter is a freshman who loves computer</w:t>
      </w:r>
      <w:r>
        <w:rPr>
          <w:rFonts w:asciiTheme="minorHAnsi" w:hAnsiTheme="minorHAnsi" w:cstheme="minorHAnsi"/>
          <w:bCs/>
          <w:sz w:val="24"/>
          <w:szCs w:val="24"/>
        </w:rPr>
        <w:t>s</w:t>
      </w:r>
      <w:r w:rsidRPr="00315BB5">
        <w:rPr>
          <w:rFonts w:asciiTheme="minorHAnsi" w:hAnsiTheme="minorHAnsi" w:cstheme="minorHAnsi"/>
          <w:bCs/>
          <w:sz w:val="24"/>
          <w:szCs w:val="24"/>
        </w:rPr>
        <w:t>, technology, and gaming. His love for tech really distracts him from schoolwork, and he has a hard time concentrating</w:t>
      </w:r>
      <w:r>
        <w:rPr>
          <w:rFonts w:asciiTheme="minorHAnsi" w:hAnsiTheme="minorHAnsi" w:cstheme="minorHAnsi"/>
          <w:bCs/>
          <w:sz w:val="24"/>
          <w:szCs w:val="24"/>
        </w:rPr>
        <w:t xml:space="preserve"> on assignments</w:t>
      </w:r>
      <w:r w:rsidRPr="00315BB5">
        <w:rPr>
          <w:rFonts w:asciiTheme="minorHAnsi" w:hAnsiTheme="minorHAnsi" w:cstheme="minorHAnsi"/>
          <w:bCs/>
          <w:sz w:val="24"/>
          <w:szCs w:val="24"/>
        </w:rPr>
        <w:t xml:space="preserve">. </w:t>
      </w:r>
      <w:r>
        <w:rPr>
          <w:rFonts w:asciiTheme="minorHAnsi" w:hAnsiTheme="minorHAnsi" w:cstheme="minorHAnsi"/>
          <w:bCs/>
          <w:sz w:val="24"/>
          <w:szCs w:val="24"/>
        </w:rPr>
        <w:t xml:space="preserve">Peter also has an Individualized Education Plan (IEP). </w:t>
      </w:r>
      <w:r w:rsidRPr="00315BB5">
        <w:rPr>
          <w:rFonts w:asciiTheme="minorHAnsi" w:hAnsiTheme="minorHAnsi" w:cstheme="minorHAnsi"/>
          <w:bCs/>
          <w:sz w:val="24"/>
          <w:szCs w:val="24"/>
        </w:rPr>
        <w:t xml:space="preserve">His parents have high expectations and </w:t>
      </w:r>
      <w:r>
        <w:rPr>
          <w:rFonts w:asciiTheme="minorHAnsi" w:hAnsiTheme="minorHAnsi" w:cstheme="minorHAnsi"/>
          <w:bCs/>
          <w:sz w:val="24"/>
          <w:szCs w:val="24"/>
        </w:rPr>
        <w:t xml:space="preserve">encourages him to stick with </w:t>
      </w:r>
      <w:r w:rsidRPr="00315BB5">
        <w:rPr>
          <w:rFonts w:asciiTheme="minorHAnsi" w:hAnsiTheme="minorHAnsi" w:cstheme="minorHAnsi"/>
          <w:bCs/>
          <w:sz w:val="24"/>
          <w:szCs w:val="24"/>
        </w:rPr>
        <w:t>his academics. Peter feels a lot of pressure to live up the high expectations of his parents. His grades are not horrible, but his teachers report him distracting other students by acting like the “class clown” and resisting opportunities to volunteer or join clubs for extra credit. His teachers struggle to engage Peter or get him to</w:t>
      </w:r>
      <w:r>
        <w:rPr>
          <w:rFonts w:asciiTheme="minorHAnsi" w:hAnsiTheme="minorHAnsi" w:cstheme="minorHAnsi"/>
          <w:bCs/>
          <w:sz w:val="24"/>
          <w:szCs w:val="24"/>
        </w:rPr>
        <w:t xml:space="preserve"> stay focused and to </w:t>
      </w:r>
      <w:r w:rsidRPr="00315BB5">
        <w:rPr>
          <w:rFonts w:asciiTheme="minorHAnsi" w:hAnsiTheme="minorHAnsi" w:cstheme="minorHAnsi"/>
          <w:bCs/>
          <w:sz w:val="24"/>
          <w:szCs w:val="24"/>
        </w:rPr>
        <w:t>complete his work.</w:t>
      </w:r>
    </w:p>
    <w:p w14:paraId="53FF380A" w14:textId="77777777" w:rsidR="00487700" w:rsidRPr="00315BB5" w:rsidRDefault="00487700" w:rsidP="00487700">
      <w:pPr>
        <w:pStyle w:val="BodyText"/>
        <w:rPr>
          <w:rFonts w:asciiTheme="minorHAnsi" w:hAnsiTheme="minorHAnsi" w:cstheme="minorHAnsi"/>
          <w:b/>
          <w:vanish/>
          <w:sz w:val="24"/>
          <w:szCs w:val="24"/>
        </w:rPr>
      </w:pPr>
      <w:r w:rsidRPr="00315BB5">
        <w:rPr>
          <w:rFonts w:asciiTheme="minorHAnsi" w:hAnsiTheme="minorHAnsi" w:cstheme="minorHAnsi"/>
          <w:b/>
          <w:sz w:val="24"/>
          <w:szCs w:val="24"/>
        </w:rPr>
        <w:t xml:space="preserve"> </w:t>
      </w:r>
    </w:p>
    <w:p w14:paraId="0115C7BB" w14:textId="77777777" w:rsidR="00487700" w:rsidRPr="003E7B7E" w:rsidRDefault="00487700" w:rsidP="00487700">
      <w:pPr>
        <w:pStyle w:val="BodyText"/>
        <w:rPr>
          <w:rFonts w:asciiTheme="minorHAnsi" w:hAnsiTheme="minorHAnsi" w:cstheme="minorHAnsi"/>
          <w:bCs/>
          <w:sz w:val="24"/>
          <w:szCs w:val="24"/>
        </w:rPr>
      </w:pPr>
      <w:r w:rsidRPr="00315BB5">
        <w:rPr>
          <w:rFonts w:asciiTheme="minorHAnsi" w:hAnsiTheme="minorHAnsi" w:cstheme="minorHAnsi"/>
          <w:b/>
          <w:sz w:val="24"/>
          <w:szCs w:val="24"/>
        </w:rPr>
        <w:t xml:space="preserve">Vignette 5: Rose. </w:t>
      </w:r>
      <w:r w:rsidRPr="00315BB5">
        <w:rPr>
          <w:rFonts w:asciiTheme="minorHAnsi" w:hAnsiTheme="minorHAnsi" w:cstheme="minorHAnsi"/>
          <w:bCs/>
          <w:sz w:val="24"/>
          <w:szCs w:val="24"/>
        </w:rPr>
        <w:t>Rose just moved to the area after her father was incarcerated</w:t>
      </w:r>
      <w:r>
        <w:rPr>
          <w:rFonts w:asciiTheme="minorHAnsi" w:hAnsiTheme="minorHAnsi" w:cstheme="minorHAnsi"/>
          <w:bCs/>
          <w:sz w:val="24"/>
          <w:szCs w:val="24"/>
        </w:rPr>
        <w:t xml:space="preserve"> in another state</w:t>
      </w:r>
      <w:r w:rsidRPr="00315BB5">
        <w:rPr>
          <w:rFonts w:asciiTheme="minorHAnsi" w:hAnsiTheme="minorHAnsi" w:cstheme="minorHAnsi"/>
          <w:bCs/>
          <w:sz w:val="24"/>
          <w:szCs w:val="24"/>
        </w:rPr>
        <w:t>. She is living with her aunt and doesn’t see her mother because of conflicts with her mother’s new boyfriend. Prior to the move, she was excelling in culinary classes at her school. She used to love to cook for her siblings who are now living with extended family, but now she feels disconnected and lonely. Since the move, Rose has tried to help her aunt and uncle with their two children, but she feels like an outsider. In school, Rose finds herself behind in</w:t>
      </w:r>
      <w:r>
        <w:rPr>
          <w:rFonts w:asciiTheme="minorHAnsi" w:hAnsiTheme="minorHAnsi" w:cstheme="minorHAnsi"/>
          <w:bCs/>
          <w:sz w:val="24"/>
          <w:szCs w:val="24"/>
        </w:rPr>
        <w:t xml:space="preserve"> her classes</w:t>
      </w:r>
      <w:r w:rsidRPr="00315BB5">
        <w:rPr>
          <w:rFonts w:asciiTheme="minorHAnsi" w:hAnsiTheme="minorHAnsi" w:cstheme="minorHAnsi"/>
          <w:bCs/>
          <w:sz w:val="24"/>
          <w:szCs w:val="24"/>
        </w:rPr>
        <w:t xml:space="preserve">. In art class, she paints a broken heart and explains that it represents how much she misses her brother and sister. During </w:t>
      </w:r>
      <w:r>
        <w:rPr>
          <w:rFonts w:asciiTheme="minorHAnsi" w:hAnsiTheme="minorHAnsi" w:cstheme="minorHAnsi"/>
          <w:bCs/>
          <w:sz w:val="24"/>
          <w:szCs w:val="24"/>
        </w:rPr>
        <w:t xml:space="preserve">a </w:t>
      </w:r>
      <w:r w:rsidRPr="00315BB5">
        <w:rPr>
          <w:rFonts w:asciiTheme="minorHAnsi" w:hAnsiTheme="minorHAnsi" w:cstheme="minorHAnsi"/>
          <w:bCs/>
          <w:sz w:val="24"/>
          <w:szCs w:val="24"/>
        </w:rPr>
        <w:t>conversation</w:t>
      </w:r>
      <w:r>
        <w:rPr>
          <w:rFonts w:asciiTheme="minorHAnsi" w:hAnsiTheme="minorHAnsi" w:cstheme="minorHAnsi"/>
          <w:bCs/>
          <w:sz w:val="24"/>
          <w:szCs w:val="24"/>
        </w:rPr>
        <w:t xml:space="preserve"> with her school counselor, </w:t>
      </w:r>
      <w:r w:rsidRPr="00315BB5">
        <w:rPr>
          <w:rFonts w:asciiTheme="minorHAnsi" w:hAnsiTheme="minorHAnsi" w:cstheme="minorHAnsi"/>
          <w:bCs/>
          <w:sz w:val="24"/>
          <w:szCs w:val="24"/>
        </w:rPr>
        <w:t xml:space="preserve">Rose tries to use her sleeves to hide her arms because </w:t>
      </w:r>
      <w:r>
        <w:rPr>
          <w:rFonts w:asciiTheme="minorHAnsi" w:hAnsiTheme="minorHAnsi" w:cstheme="minorHAnsi"/>
          <w:bCs/>
          <w:sz w:val="24"/>
          <w:szCs w:val="24"/>
        </w:rPr>
        <w:t>she has self-inflicted wounds.</w:t>
      </w:r>
      <w:r w:rsidRPr="003E7B7E">
        <w:rPr>
          <w:rFonts w:asciiTheme="minorHAnsi" w:hAnsiTheme="minorHAnsi" w:cstheme="minorHAnsi"/>
          <w:bCs/>
          <w:sz w:val="24"/>
          <w:szCs w:val="24"/>
        </w:rPr>
        <w:t xml:space="preserve"> </w:t>
      </w:r>
      <w:r>
        <w:rPr>
          <w:rFonts w:asciiTheme="minorHAnsi" w:hAnsiTheme="minorHAnsi" w:cstheme="minorHAnsi"/>
          <w:bCs/>
          <w:sz w:val="24"/>
          <w:szCs w:val="24"/>
        </w:rPr>
        <w:t>School counseling is not enough for Rose because she knows she needs much intensive help.</w:t>
      </w:r>
    </w:p>
    <w:p w14:paraId="3B9BFA38" w14:textId="77777777" w:rsidR="00487700" w:rsidRPr="00315BB5" w:rsidRDefault="00487700" w:rsidP="00487700">
      <w:pPr>
        <w:pStyle w:val="BodyText"/>
        <w:rPr>
          <w:rFonts w:asciiTheme="majorHAnsi" w:hAnsiTheme="majorHAnsi" w:cstheme="majorHAnsi"/>
          <w:b/>
          <w:vanish/>
          <w:color w:val="9F2342"/>
          <w:sz w:val="26"/>
          <w:szCs w:val="26"/>
        </w:rPr>
      </w:pPr>
    </w:p>
    <w:p w14:paraId="69DB1367" w14:textId="77777777" w:rsidR="00487700" w:rsidRPr="00315BB5" w:rsidRDefault="00487700" w:rsidP="00487700">
      <w:pPr>
        <w:pStyle w:val="BodyText"/>
        <w:rPr>
          <w:rFonts w:asciiTheme="majorHAnsi" w:hAnsiTheme="majorHAnsi" w:cstheme="majorHAnsi"/>
          <w:b/>
          <w:color w:val="9F2342"/>
          <w:sz w:val="26"/>
          <w:szCs w:val="26"/>
        </w:rPr>
      </w:pPr>
      <w:r w:rsidRPr="00315BB5">
        <w:rPr>
          <w:rFonts w:asciiTheme="majorHAnsi" w:hAnsiTheme="majorHAnsi" w:cstheme="majorHAnsi"/>
          <w:b/>
          <w:color w:val="9F2342"/>
          <w:sz w:val="26"/>
          <w:szCs w:val="26"/>
        </w:rPr>
        <w:t>Activity Steps</w:t>
      </w:r>
    </w:p>
    <w:p w14:paraId="148452A7" w14:textId="77777777" w:rsidR="00487700" w:rsidRPr="003E7B7E" w:rsidRDefault="00487700" w:rsidP="00487700">
      <w:pPr>
        <w:pStyle w:val="BodyText"/>
        <w:numPr>
          <w:ilvl w:val="0"/>
          <w:numId w:val="4"/>
        </w:numPr>
        <w:rPr>
          <w:rFonts w:asciiTheme="minorHAnsi" w:hAnsiTheme="minorHAnsi" w:cstheme="minorHAnsi"/>
          <w:sz w:val="24"/>
          <w:szCs w:val="24"/>
        </w:rPr>
      </w:pPr>
      <w:r w:rsidRPr="00315BB5">
        <w:rPr>
          <w:rFonts w:asciiTheme="minorHAnsi" w:hAnsiTheme="minorHAnsi" w:cstheme="minorHAnsi"/>
          <w:sz w:val="24"/>
          <w:szCs w:val="24"/>
        </w:rPr>
        <w:t xml:space="preserve">Separate into smaller groups either by table or in online breakout rooms. </w:t>
      </w:r>
    </w:p>
    <w:p w14:paraId="33638A4A" w14:textId="77777777" w:rsidR="00487700" w:rsidRPr="003E7B7E" w:rsidRDefault="00487700" w:rsidP="00487700">
      <w:pPr>
        <w:pStyle w:val="BodyText"/>
        <w:numPr>
          <w:ilvl w:val="0"/>
          <w:numId w:val="4"/>
        </w:numPr>
        <w:rPr>
          <w:rFonts w:asciiTheme="minorHAnsi" w:hAnsiTheme="minorHAnsi" w:cstheme="minorHAnsi"/>
          <w:sz w:val="24"/>
          <w:szCs w:val="24"/>
        </w:rPr>
      </w:pPr>
      <w:r w:rsidRPr="00315BB5">
        <w:rPr>
          <w:rFonts w:asciiTheme="minorHAnsi" w:hAnsiTheme="minorHAnsi" w:cstheme="minorHAnsi"/>
          <w:sz w:val="24"/>
          <w:szCs w:val="24"/>
        </w:rPr>
        <w:t xml:space="preserve">Individuals read the student vignette assigned to their small group. </w:t>
      </w:r>
    </w:p>
    <w:p w14:paraId="0CBD0683" w14:textId="77777777" w:rsidR="00487700" w:rsidRPr="00315BB5" w:rsidRDefault="00487700" w:rsidP="00487700">
      <w:pPr>
        <w:pStyle w:val="BodyText"/>
        <w:numPr>
          <w:ilvl w:val="0"/>
          <w:numId w:val="4"/>
        </w:numPr>
        <w:rPr>
          <w:rFonts w:asciiTheme="minorHAnsi" w:hAnsiTheme="minorHAnsi" w:cstheme="minorHAnsi"/>
          <w:sz w:val="24"/>
          <w:szCs w:val="24"/>
        </w:rPr>
      </w:pPr>
      <w:r w:rsidRPr="00315BB5">
        <w:rPr>
          <w:rFonts w:asciiTheme="minorHAnsi" w:hAnsiTheme="minorHAnsi" w:cstheme="minorHAnsi"/>
          <w:sz w:val="24"/>
          <w:szCs w:val="24"/>
        </w:rPr>
        <w:t xml:space="preserve">Small groups should discuss the questions </w:t>
      </w:r>
      <w:r>
        <w:rPr>
          <w:rFonts w:asciiTheme="minorHAnsi" w:hAnsiTheme="minorHAnsi" w:cstheme="minorHAnsi"/>
          <w:sz w:val="24"/>
          <w:szCs w:val="24"/>
        </w:rPr>
        <w:t xml:space="preserve">below (and </w:t>
      </w:r>
      <w:r w:rsidRPr="00315BB5">
        <w:rPr>
          <w:rFonts w:asciiTheme="minorHAnsi" w:hAnsiTheme="minorHAnsi" w:cstheme="minorHAnsi"/>
          <w:sz w:val="24"/>
          <w:szCs w:val="24"/>
        </w:rPr>
        <w:t xml:space="preserve">on slide 7 </w:t>
      </w:r>
      <w:r>
        <w:rPr>
          <w:rFonts w:asciiTheme="minorHAnsi" w:hAnsiTheme="minorHAnsi" w:cstheme="minorHAnsi"/>
          <w:sz w:val="24"/>
          <w:szCs w:val="24"/>
        </w:rPr>
        <w:t xml:space="preserve">of the slide deck) </w:t>
      </w:r>
      <w:r w:rsidRPr="00315BB5">
        <w:rPr>
          <w:rFonts w:asciiTheme="minorHAnsi" w:hAnsiTheme="minorHAnsi" w:cstheme="minorHAnsi"/>
          <w:sz w:val="24"/>
          <w:szCs w:val="24"/>
        </w:rPr>
        <w:t>and record highlights of their discussion</w:t>
      </w:r>
      <w:r>
        <w:rPr>
          <w:rFonts w:asciiTheme="minorHAnsi" w:hAnsiTheme="minorHAnsi" w:cstheme="minorHAnsi"/>
          <w:sz w:val="24"/>
          <w:szCs w:val="24"/>
        </w:rPr>
        <w:t>.</w:t>
      </w:r>
    </w:p>
    <w:p w14:paraId="4AAF89F5" w14:textId="77777777" w:rsidR="00487700" w:rsidRPr="00315BB5" w:rsidRDefault="00487700" w:rsidP="00487700">
      <w:pPr>
        <w:pStyle w:val="BodyText"/>
        <w:numPr>
          <w:ilvl w:val="1"/>
          <w:numId w:val="1"/>
        </w:numPr>
        <w:ind w:left="1260"/>
        <w:rPr>
          <w:rFonts w:asciiTheme="minorHAnsi" w:hAnsiTheme="minorHAnsi" w:cstheme="minorHAnsi"/>
          <w:sz w:val="24"/>
          <w:szCs w:val="24"/>
        </w:rPr>
      </w:pPr>
      <w:r w:rsidRPr="00315BB5">
        <w:rPr>
          <w:rFonts w:asciiTheme="minorHAnsi" w:hAnsiTheme="minorHAnsi" w:cstheme="minorHAnsi"/>
          <w:sz w:val="24"/>
          <w:szCs w:val="24"/>
        </w:rPr>
        <w:t xml:space="preserve">What </w:t>
      </w:r>
      <w:r>
        <w:rPr>
          <w:rFonts w:asciiTheme="minorHAnsi" w:hAnsiTheme="minorHAnsi" w:cstheme="minorHAnsi"/>
          <w:sz w:val="24"/>
          <w:szCs w:val="24"/>
        </w:rPr>
        <w:t>are the obvious and less obvious needs and issues</w:t>
      </w:r>
      <w:r w:rsidRPr="00315BB5">
        <w:rPr>
          <w:rFonts w:asciiTheme="minorHAnsi" w:hAnsiTheme="minorHAnsi" w:cstheme="minorHAnsi"/>
          <w:sz w:val="24"/>
          <w:szCs w:val="24"/>
        </w:rPr>
        <w:t>? </w:t>
      </w:r>
    </w:p>
    <w:p w14:paraId="4B4C68F3" w14:textId="77777777" w:rsidR="00487700" w:rsidRPr="00315BB5" w:rsidRDefault="00487700" w:rsidP="00487700">
      <w:pPr>
        <w:pStyle w:val="BodyText"/>
        <w:numPr>
          <w:ilvl w:val="1"/>
          <w:numId w:val="1"/>
        </w:numPr>
        <w:ind w:left="1260"/>
        <w:rPr>
          <w:rFonts w:asciiTheme="minorHAnsi" w:hAnsiTheme="minorHAnsi" w:cstheme="minorHAnsi"/>
          <w:sz w:val="24"/>
          <w:szCs w:val="24"/>
        </w:rPr>
      </w:pPr>
      <w:r w:rsidRPr="00315BB5">
        <w:rPr>
          <w:rFonts w:asciiTheme="minorHAnsi" w:hAnsiTheme="minorHAnsi" w:cstheme="minorHAnsi"/>
          <w:sz w:val="24"/>
          <w:szCs w:val="24"/>
        </w:rPr>
        <w:t>What community or district resources might they access?</w:t>
      </w:r>
    </w:p>
    <w:p w14:paraId="4D631029" w14:textId="77777777" w:rsidR="00487700" w:rsidRPr="00315BB5" w:rsidRDefault="00487700" w:rsidP="00487700">
      <w:pPr>
        <w:pStyle w:val="BodyText"/>
        <w:numPr>
          <w:ilvl w:val="1"/>
          <w:numId w:val="1"/>
        </w:numPr>
        <w:ind w:left="1260"/>
        <w:rPr>
          <w:rFonts w:asciiTheme="minorHAnsi" w:hAnsiTheme="minorHAnsi" w:cstheme="minorHAnsi"/>
          <w:sz w:val="24"/>
          <w:szCs w:val="24"/>
        </w:rPr>
      </w:pPr>
      <w:r w:rsidRPr="00315BB5">
        <w:rPr>
          <w:rFonts w:asciiTheme="minorHAnsi" w:hAnsiTheme="minorHAnsi" w:cstheme="minorHAnsi"/>
          <w:sz w:val="24"/>
          <w:szCs w:val="24"/>
        </w:rPr>
        <w:t>What barriers might this student come across in accessing resources? </w:t>
      </w:r>
    </w:p>
    <w:p w14:paraId="6C6FE596" w14:textId="77777777" w:rsidR="00487700" w:rsidRDefault="00487700" w:rsidP="00487700">
      <w:pPr>
        <w:pStyle w:val="BodyText"/>
        <w:numPr>
          <w:ilvl w:val="1"/>
          <w:numId w:val="1"/>
        </w:numPr>
        <w:ind w:left="1260"/>
        <w:rPr>
          <w:rFonts w:asciiTheme="minorHAnsi" w:hAnsiTheme="minorHAnsi" w:cstheme="minorHAnsi"/>
          <w:sz w:val="24"/>
          <w:szCs w:val="24"/>
        </w:rPr>
      </w:pPr>
      <w:r w:rsidRPr="00315BB5">
        <w:rPr>
          <w:rFonts w:asciiTheme="minorHAnsi" w:hAnsiTheme="minorHAnsi" w:cstheme="minorHAnsi"/>
          <w:sz w:val="24"/>
          <w:szCs w:val="24"/>
        </w:rPr>
        <w:t>What resources might be tapped locally or do not exist in your community? </w:t>
      </w:r>
    </w:p>
    <w:p w14:paraId="1BC78C87" w14:textId="77777777" w:rsidR="00487700" w:rsidRPr="00315BB5" w:rsidRDefault="00487700" w:rsidP="00487700">
      <w:pPr>
        <w:pStyle w:val="BodyText"/>
        <w:numPr>
          <w:ilvl w:val="1"/>
          <w:numId w:val="1"/>
        </w:numPr>
        <w:ind w:left="1260"/>
        <w:rPr>
          <w:rFonts w:asciiTheme="minorHAnsi" w:hAnsiTheme="minorHAnsi" w:cstheme="minorHAnsi"/>
          <w:sz w:val="24"/>
          <w:szCs w:val="24"/>
        </w:rPr>
      </w:pPr>
      <w:r>
        <w:rPr>
          <w:rFonts w:asciiTheme="minorHAnsi" w:hAnsiTheme="minorHAnsi" w:cstheme="minorHAnsi"/>
          <w:sz w:val="24"/>
          <w:szCs w:val="24"/>
        </w:rPr>
        <w:t>What process can the school undertake to help the student get the support they need?</w:t>
      </w:r>
    </w:p>
    <w:p w14:paraId="5166D336" w14:textId="77777777" w:rsidR="00487700" w:rsidRPr="00315BB5" w:rsidRDefault="00487700" w:rsidP="00487700">
      <w:pPr>
        <w:pStyle w:val="BodyText"/>
        <w:numPr>
          <w:ilvl w:val="0"/>
          <w:numId w:val="4"/>
        </w:numPr>
        <w:rPr>
          <w:rFonts w:asciiTheme="minorHAnsi" w:hAnsiTheme="minorHAnsi" w:cstheme="minorHAnsi"/>
          <w:sz w:val="24"/>
          <w:szCs w:val="24"/>
        </w:rPr>
      </w:pPr>
      <w:r w:rsidRPr="00315BB5">
        <w:rPr>
          <w:rFonts w:asciiTheme="minorHAnsi" w:hAnsiTheme="minorHAnsi" w:cstheme="minorHAnsi"/>
          <w:sz w:val="24"/>
          <w:szCs w:val="24"/>
        </w:rPr>
        <w:t xml:space="preserve">Share out with the larger group the content of the vignette and highlights from the small-group work. </w:t>
      </w:r>
    </w:p>
    <w:p w14:paraId="70C192FC" w14:textId="77777777" w:rsidR="00487700" w:rsidRPr="00315BB5" w:rsidRDefault="00487700" w:rsidP="00487700">
      <w:pPr>
        <w:pStyle w:val="BodyText"/>
        <w:numPr>
          <w:ilvl w:val="0"/>
          <w:numId w:val="2"/>
        </w:numPr>
        <w:ind w:left="1260"/>
        <w:rPr>
          <w:rFonts w:asciiTheme="minorHAnsi" w:hAnsiTheme="minorHAnsi" w:cstheme="minorHAnsi"/>
          <w:sz w:val="24"/>
          <w:szCs w:val="24"/>
        </w:rPr>
      </w:pPr>
      <w:r w:rsidRPr="00315BB5">
        <w:rPr>
          <w:rFonts w:asciiTheme="minorHAnsi" w:hAnsiTheme="minorHAnsi" w:cstheme="minorHAnsi"/>
          <w:sz w:val="24"/>
          <w:szCs w:val="24"/>
        </w:rPr>
        <w:t xml:space="preserve">What </w:t>
      </w:r>
      <w:r>
        <w:rPr>
          <w:rFonts w:asciiTheme="minorHAnsi" w:hAnsiTheme="minorHAnsi" w:cstheme="minorHAnsi"/>
          <w:sz w:val="24"/>
          <w:szCs w:val="24"/>
        </w:rPr>
        <w:t>were the major issues in</w:t>
      </w:r>
      <w:r w:rsidRPr="00315BB5">
        <w:rPr>
          <w:rFonts w:asciiTheme="minorHAnsi" w:hAnsiTheme="minorHAnsi" w:cstheme="minorHAnsi"/>
          <w:sz w:val="24"/>
          <w:szCs w:val="24"/>
        </w:rPr>
        <w:t xml:space="preserve"> your vignette?</w:t>
      </w:r>
    </w:p>
    <w:p w14:paraId="4D30BB9E" w14:textId="77777777" w:rsidR="00487700" w:rsidRPr="00315BB5" w:rsidRDefault="00487700" w:rsidP="00487700">
      <w:pPr>
        <w:pStyle w:val="BodyText"/>
        <w:numPr>
          <w:ilvl w:val="0"/>
          <w:numId w:val="2"/>
        </w:numPr>
        <w:ind w:left="1260"/>
        <w:rPr>
          <w:rFonts w:asciiTheme="minorHAnsi" w:hAnsiTheme="minorHAnsi" w:cstheme="minorHAnsi"/>
          <w:sz w:val="24"/>
          <w:szCs w:val="24"/>
        </w:rPr>
      </w:pPr>
      <w:r w:rsidRPr="00315BB5">
        <w:rPr>
          <w:rFonts w:asciiTheme="minorHAnsi" w:hAnsiTheme="minorHAnsi" w:cstheme="minorHAnsi"/>
          <w:sz w:val="24"/>
          <w:szCs w:val="24"/>
        </w:rPr>
        <w:t>What are th</w:t>
      </w:r>
      <w:r>
        <w:rPr>
          <w:rFonts w:asciiTheme="minorHAnsi" w:hAnsiTheme="minorHAnsi" w:cstheme="minorHAnsi"/>
          <w:sz w:val="24"/>
          <w:szCs w:val="24"/>
        </w:rPr>
        <w:t>e actions to be taken in priority order</w:t>
      </w:r>
      <w:r w:rsidRPr="00315BB5">
        <w:rPr>
          <w:rFonts w:asciiTheme="minorHAnsi" w:hAnsiTheme="minorHAnsi" w:cstheme="minorHAnsi"/>
          <w:sz w:val="24"/>
          <w:szCs w:val="24"/>
        </w:rPr>
        <w:t>?</w:t>
      </w:r>
    </w:p>
    <w:p w14:paraId="619A6FCB" w14:textId="77777777" w:rsidR="00487700" w:rsidRPr="00315BB5" w:rsidRDefault="00487700" w:rsidP="00487700">
      <w:pPr>
        <w:pStyle w:val="BodyText"/>
        <w:numPr>
          <w:ilvl w:val="0"/>
          <w:numId w:val="2"/>
        </w:numPr>
        <w:ind w:left="1260"/>
        <w:rPr>
          <w:rFonts w:asciiTheme="minorHAnsi" w:hAnsiTheme="minorHAnsi" w:cstheme="minorHAnsi"/>
          <w:sz w:val="24"/>
          <w:szCs w:val="24"/>
        </w:rPr>
      </w:pPr>
      <w:r>
        <w:rPr>
          <w:rFonts w:asciiTheme="minorHAnsi" w:hAnsiTheme="minorHAnsi" w:cstheme="minorHAnsi"/>
          <w:sz w:val="24"/>
          <w:szCs w:val="24"/>
        </w:rPr>
        <w:t>How can school and community coordinate and share resources to help solve this student’s problem(s)</w:t>
      </w:r>
      <w:r w:rsidRPr="00315BB5">
        <w:rPr>
          <w:rFonts w:asciiTheme="minorHAnsi" w:hAnsiTheme="minorHAnsi" w:cstheme="minorHAnsi"/>
          <w:sz w:val="24"/>
          <w:szCs w:val="24"/>
        </w:rPr>
        <w:t>?</w:t>
      </w:r>
    </w:p>
    <w:p w14:paraId="7CBF9EF3" w14:textId="77777777" w:rsidR="00487700" w:rsidRPr="00315BB5" w:rsidRDefault="00487700" w:rsidP="00487700">
      <w:pPr>
        <w:pStyle w:val="BodyText"/>
        <w:numPr>
          <w:ilvl w:val="0"/>
          <w:numId w:val="4"/>
        </w:numPr>
        <w:rPr>
          <w:rFonts w:asciiTheme="minorHAnsi" w:hAnsiTheme="minorHAnsi" w:cstheme="minorHAnsi"/>
          <w:sz w:val="24"/>
          <w:szCs w:val="24"/>
        </w:rPr>
      </w:pPr>
      <w:r w:rsidRPr="00315BB5">
        <w:rPr>
          <w:rFonts w:asciiTheme="minorHAnsi" w:hAnsiTheme="minorHAnsi" w:cstheme="minorHAnsi"/>
          <w:sz w:val="24"/>
          <w:szCs w:val="24"/>
        </w:rPr>
        <w:t>Once all groups have shared, the facilitator(s) will lead the full group in a discussion using the prompts on slide 9. Take detailed notes on responses. The notes will be used to introduce the next activity.</w:t>
      </w:r>
    </w:p>
    <w:p w14:paraId="5E41D92B" w14:textId="77777777" w:rsidR="00487700" w:rsidRPr="00315BB5" w:rsidRDefault="00487700" w:rsidP="00487700">
      <w:pPr>
        <w:pStyle w:val="BodyText"/>
        <w:numPr>
          <w:ilvl w:val="0"/>
          <w:numId w:val="4"/>
        </w:numPr>
        <w:rPr>
          <w:rFonts w:asciiTheme="minorHAnsi" w:hAnsiTheme="minorHAnsi" w:cstheme="minorHAnsi"/>
          <w:sz w:val="24"/>
          <w:szCs w:val="24"/>
        </w:rPr>
      </w:pPr>
      <w:r w:rsidRPr="00315BB5">
        <w:rPr>
          <w:rFonts w:asciiTheme="minorHAnsi" w:hAnsiTheme="minorHAnsi" w:cstheme="minorHAnsi"/>
          <w:sz w:val="24"/>
          <w:szCs w:val="24"/>
        </w:rPr>
        <w:t xml:space="preserve">[Facilitator read aloud] Reflecting on the vignette activity, discuss the following questions about adolescents in your community: </w:t>
      </w:r>
    </w:p>
    <w:p w14:paraId="1F35416E" w14:textId="77777777" w:rsidR="00487700" w:rsidRPr="00315BB5" w:rsidRDefault="00487700" w:rsidP="00487700">
      <w:pPr>
        <w:pStyle w:val="BodyText"/>
        <w:numPr>
          <w:ilvl w:val="1"/>
          <w:numId w:val="5"/>
        </w:numPr>
        <w:ind w:left="1260"/>
        <w:rPr>
          <w:rFonts w:asciiTheme="minorHAnsi" w:hAnsiTheme="minorHAnsi" w:cstheme="minorHAnsi"/>
          <w:sz w:val="24"/>
          <w:szCs w:val="24"/>
        </w:rPr>
      </w:pPr>
      <w:r w:rsidRPr="00315BB5">
        <w:rPr>
          <w:rFonts w:asciiTheme="minorHAnsi" w:hAnsiTheme="minorHAnsi" w:cstheme="minorHAnsi"/>
          <w:sz w:val="24"/>
          <w:szCs w:val="24"/>
        </w:rPr>
        <w:t xml:space="preserve">For adolescents </w:t>
      </w:r>
      <w:r w:rsidRPr="00315BB5">
        <w:rPr>
          <w:rFonts w:asciiTheme="minorHAnsi" w:hAnsiTheme="minorHAnsi" w:cstheme="minorHAnsi"/>
          <w:b/>
          <w:bCs/>
          <w:sz w:val="24"/>
          <w:szCs w:val="24"/>
        </w:rPr>
        <w:t>not connected</w:t>
      </w:r>
      <w:r w:rsidRPr="00315BB5">
        <w:rPr>
          <w:rFonts w:asciiTheme="minorHAnsi" w:hAnsiTheme="minorHAnsi" w:cstheme="minorHAnsi"/>
          <w:sz w:val="24"/>
          <w:szCs w:val="24"/>
        </w:rPr>
        <w:t xml:space="preserve"> to the school or district, or </w:t>
      </w:r>
      <w:r w:rsidRPr="00315BB5">
        <w:rPr>
          <w:rFonts w:asciiTheme="minorHAnsi" w:hAnsiTheme="minorHAnsi" w:cstheme="minorHAnsi"/>
          <w:b/>
          <w:bCs/>
          <w:sz w:val="24"/>
          <w:szCs w:val="24"/>
        </w:rPr>
        <w:t>weakly connected</w:t>
      </w:r>
      <w:r w:rsidRPr="00315BB5">
        <w:rPr>
          <w:rFonts w:asciiTheme="minorHAnsi" w:hAnsiTheme="minorHAnsi" w:cstheme="minorHAnsi"/>
          <w:sz w:val="24"/>
          <w:szCs w:val="24"/>
        </w:rPr>
        <w:t>,</w:t>
      </w:r>
      <w:r w:rsidRPr="00315BB5">
        <w:rPr>
          <w:rFonts w:asciiTheme="minorHAnsi" w:hAnsiTheme="minorHAnsi" w:cstheme="minorHAnsi"/>
          <w:b/>
          <w:bCs/>
          <w:sz w:val="24"/>
          <w:szCs w:val="24"/>
        </w:rPr>
        <w:t xml:space="preserve"> </w:t>
      </w:r>
      <w:r w:rsidRPr="00315BB5">
        <w:rPr>
          <w:rFonts w:asciiTheme="minorHAnsi" w:hAnsiTheme="minorHAnsi" w:cstheme="minorHAnsi"/>
          <w:sz w:val="24"/>
          <w:szCs w:val="24"/>
        </w:rPr>
        <w:t xml:space="preserve">where do they go for support and services? </w:t>
      </w:r>
    </w:p>
    <w:p w14:paraId="591BE7A2" w14:textId="77777777" w:rsidR="00487700" w:rsidRPr="00315BB5" w:rsidRDefault="00487700" w:rsidP="00487700">
      <w:pPr>
        <w:pStyle w:val="BodyText"/>
        <w:numPr>
          <w:ilvl w:val="1"/>
          <w:numId w:val="5"/>
        </w:numPr>
        <w:ind w:left="1260"/>
        <w:rPr>
          <w:rFonts w:asciiTheme="minorHAnsi" w:hAnsiTheme="minorHAnsi" w:cstheme="minorHAnsi"/>
          <w:sz w:val="24"/>
          <w:szCs w:val="24"/>
        </w:rPr>
      </w:pPr>
      <w:r w:rsidRPr="00315BB5">
        <w:rPr>
          <w:rFonts w:asciiTheme="minorHAnsi" w:hAnsiTheme="minorHAnsi" w:cstheme="minorHAnsi"/>
          <w:sz w:val="24"/>
          <w:szCs w:val="24"/>
        </w:rPr>
        <w:t xml:space="preserve">Are some adolescents </w:t>
      </w:r>
      <w:r w:rsidRPr="00315BB5">
        <w:rPr>
          <w:rFonts w:asciiTheme="minorHAnsi" w:hAnsiTheme="minorHAnsi" w:cstheme="minorHAnsi"/>
          <w:b/>
          <w:bCs/>
          <w:sz w:val="24"/>
          <w:szCs w:val="24"/>
        </w:rPr>
        <w:t xml:space="preserve">better positioned </w:t>
      </w:r>
      <w:r w:rsidRPr="00315BB5">
        <w:rPr>
          <w:rFonts w:asciiTheme="minorHAnsi" w:hAnsiTheme="minorHAnsi" w:cstheme="minorHAnsi"/>
          <w:sz w:val="24"/>
          <w:szCs w:val="24"/>
        </w:rPr>
        <w:t xml:space="preserve">to access resources and services? If so, which students are better positioned? Why might this be? </w:t>
      </w:r>
    </w:p>
    <w:p w14:paraId="1E92276B" w14:textId="77777777" w:rsidR="00487700" w:rsidRPr="00315BB5" w:rsidRDefault="00487700" w:rsidP="00487700">
      <w:pPr>
        <w:pStyle w:val="BodyText"/>
        <w:numPr>
          <w:ilvl w:val="1"/>
          <w:numId w:val="5"/>
        </w:numPr>
        <w:ind w:left="1260"/>
        <w:rPr>
          <w:rFonts w:asciiTheme="minorHAnsi" w:hAnsiTheme="minorHAnsi" w:cstheme="minorHAnsi"/>
          <w:sz w:val="24"/>
          <w:szCs w:val="24"/>
        </w:rPr>
      </w:pPr>
      <w:r w:rsidRPr="00315BB5">
        <w:rPr>
          <w:rFonts w:asciiTheme="minorHAnsi" w:hAnsiTheme="minorHAnsi" w:cstheme="minorHAnsi"/>
          <w:sz w:val="24"/>
          <w:szCs w:val="24"/>
        </w:rPr>
        <w:t xml:space="preserve">Are there adolescents who </w:t>
      </w:r>
      <w:r w:rsidRPr="00315BB5">
        <w:rPr>
          <w:rFonts w:asciiTheme="minorHAnsi" w:hAnsiTheme="minorHAnsi" w:cstheme="minorHAnsi"/>
          <w:b/>
          <w:bCs/>
          <w:sz w:val="24"/>
          <w:szCs w:val="24"/>
        </w:rPr>
        <w:t xml:space="preserve">lack ready access </w:t>
      </w:r>
      <w:r w:rsidRPr="00315BB5">
        <w:rPr>
          <w:rFonts w:asciiTheme="minorHAnsi" w:hAnsiTheme="minorHAnsi" w:cstheme="minorHAnsi"/>
          <w:sz w:val="24"/>
          <w:szCs w:val="24"/>
        </w:rPr>
        <w:t xml:space="preserve">to supports? Why might this be? </w:t>
      </w:r>
    </w:p>
    <w:p w14:paraId="67FEE71F" w14:textId="77777777" w:rsidR="00487700" w:rsidRPr="00315BB5" w:rsidRDefault="00487700" w:rsidP="00487700">
      <w:pPr>
        <w:pStyle w:val="BodyText"/>
        <w:numPr>
          <w:ilvl w:val="1"/>
          <w:numId w:val="5"/>
        </w:numPr>
        <w:ind w:left="1260"/>
        <w:rPr>
          <w:rFonts w:asciiTheme="minorHAnsi" w:hAnsiTheme="minorHAnsi" w:cstheme="minorHAnsi"/>
          <w:sz w:val="24"/>
          <w:szCs w:val="24"/>
        </w:rPr>
      </w:pPr>
      <w:r w:rsidRPr="00315BB5">
        <w:rPr>
          <w:rFonts w:asciiTheme="minorHAnsi" w:hAnsiTheme="minorHAnsi" w:cstheme="minorHAnsi"/>
          <w:sz w:val="24"/>
          <w:szCs w:val="24"/>
        </w:rPr>
        <w:t xml:space="preserve">Where are </w:t>
      </w:r>
      <w:r w:rsidRPr="00315BB5">
        <w:rPr>
          <w:rFonts w:asciiTheme="minorHAnsi" w:hAnsiTheme="minorHAnsi" w:cstheme="minorHAnsi"/>
          <w:b/>
          <w:bCs/>
          <w:sz w:val="24"/>
          <w:szCs w:val="24"/>
        </w:rPr>
        <w:t xml:space="preserve">existing intersections </w:t>
      </w:r>
      <w:r w:rsidRPr="00315BB5">
        <w:rPr>
          <w:rFonts w:asciiTheme="minorHAnsi" w:hAnsiTheme="minorHAnsi" w:cstheme="minorHAnsi"/>
          <w:sz w:val="24"/>
          <w:szCs w:val="24"/>
        </w:rPr>
        <w:t xml:space="preserve">between community resources and schools or the school district? </w:t>
      </w:r>
    </w:p>
    <w:p w14:paraId="38F57365" w14:textId="77777777" w:rsidR="00487700" w:rsidRPr="00315BB5" w:rsidRDefault="00487700" w:rsidP="00487700">
      <w:pPr>
        <w:pStyle w:val="BodyText"/>
        <w:numPr>
          <w:ilvl w:val="1"/>
          <w:numId w:val="5"/>
        </w:numPr>
        <w:ind w:left="1260"/>
        <w:rPr>
          <w:rFonts w:asciiTheme="minorHAnsi" w:hAnsiTheme="minorHAnsi" w:cstheme="minorHAnsi"/>
          <w:sz w:val="24"/>
          <w:szCs w:val="24"/>
        </w:rPr>
      </w:pPr>
      <w:r w:rsidRPr="00315BB5">
        <w:rPr>
          <w:rFonts w:asciiTheme="minorHAnsi" w:hAnsiTheme="minorHAnsi" w:cstheme="minorHAnsi"/>
          <w:sz w:val="24"/>
          <w:szCs w:val="24"/>
        </w:rPr>
        <w:t xml:space="preserve">Where do </w:t>
      </w:r>
      <w:r w:rsidRPr="00315BB5">
        <w:rPr>
          <w:rFonts w:asciiTheme="minorHAnsi" w:hAnsiTheme="minorHAnsi" w:cstheme="minorHAnsi"/>
          <w:b/>
          <w:bCs/>
          <w:sz w:val="24"/>
          <w:szCs w:val="24"/>
        </w:rPr>
        <w:t xml:space="preserve">resources exist </w:t>
      </w:r>
      <w:r w:rsidRPr="00315BB5">
        <w:rPr>
          <w:rFonts w:asciiTheme="minorHAnsi" w:hAnsiTheme="minorHAnsi" w:cstheme="minorHAnsi"/>
          <w:sz w:val="24"/>
          <w:szCs w:val="24"/>
        </w:rPr>
        <w:t xml:space="preserve">within schools that are not being used? Where are adolescents going for support or resources instead? Why might this be? </w:t>
      </w:r>
    </w:p>
    <w:p w14:paraId="3B58A915" w14:textId="77777777" w:rsidR="00487700" w:rsidRDefault="00487700" w:rsidP="00487700">
      <w:pPr>
        <w:pStyle w:val="BodyText"/>
        <w:rPr>
          <w:rFonts w:ascii="ChronicleTextG1-Italic" w:hAnsi="ChronicleTextG1-Italic" w:cs="ChronicleTextG1-Italic"/>
        </w:rPr>
      </w:pPr>
      <w:bookmarkStart w:id="8" w:name="_Toc68089874"/>
    </w:p>
    <w:p w14:paraId="535B57BB" w14:textId="77777777" w:rsidR="00487700" w:rsidRPr="00DB040A" w:rsidRDefault="00487700" w:rsidP="00DB040A">
      <w:pPr>
        <w:pStyle w:val="Heading1"/>
        <w:rPr>
          <w:b/>
          <w:bCs/>
          <w:color w:val="9F2342"/>
        </w:rPr>
      </w:pPr>
      <w:bookmarkStart w:id="9" w:name="_Toc90461025"/>
      <w:r w:rsidRPr="00DB040A">
        <w:rPr>
          <w:b/>
          <w:bCs/>
          <w:color w:val="9F2342"/>
        </w:rPr>
        <w:t>Module 2: Community Resources Charts</w:t>
      </w:r>
      <w:bookmarkEnd w:id="8"/>
      <w:bookmarkEnd w:id="9"/>
    </w:p>
    <w:p w14:paraId="72417740" w14:textId="77777777" w:rsidR="00487700" w:rsidRPr="00DB040A" w:rsidRDefault="00487700" w:rsidP="00DB040A">
      <w:pPr>
        <w:pStyle w:val="Heading2"/>
        <w:rPr>
          <w:color w:val="9F2342"/>
        </w:rPr>
      </w:pPr>
      <w:bookmarkStart w:id="10" w:name="_Toc68089875"/>
      <w:bookmarkStart w:id="11" w:name="_Toc90458139"/>
      <w:bookmarkStart w:id="12" w:name="_Toc90458954"/>
      <w:bookmarkStart w:id="13" w:name="_Toc90459552"/>
      <w:bookmarkStart w:id="14" w:name="_Toc90459883"/>
      <w:bookmarkStart w:id="15" w:name="_Toc90461026"/>
      <w:r w:rsidRPr="00DB040A">
        <w:rPr>
          <w:color w:val="9F2342"/>
        </w:rPr>
        <w:t>Activity 2. Community Resources Brainstorm</w:t>
      </w:r>
      <w:bookmarkEnd w:id="10"/>
      <w:bookmarkEnd w:id="11"/>
      <w:bookmarkEnd w:id="12"/>
      <w:bookmarkEnd w:id="13"/>
      <w:bookmarkEnd w:id="14"/>
      <w:bookmarkEnd w:id="15"/>
    </w:p>
    <w:p w14:paraId="5488B5AE" w14:textId="77777777" w:rsidR="00487700" w:rsidRPr="00315BB5" w:rsidRDefault="00487700" w:rsidP="00487700">
      <w:pPr>
        <w:pStyle w:val="Heading4"/>
        <w:spacing w:line="360" w:lineRule="auto"/>
        <w:rPr>
          <w:color w:val="9F2342"/>
        </w:rPr>
      </w:pPr>
      <w:r w:rsidRPr="00315BB5">
        <w:rPr>
          <w:color w:val="9F2342"/>
        </w:rPr>
        <w:t>Goals</w:t>
      </w:r>
    </w:p>
    <w:p w14:paraId="1BAEAF8D" w14:textId="77777777" w:rsidR="00487700" w:rsidRPr="00053164" w:rsidRDefault="00487700" w:rsidP="00487700">
      <w:pPr>
        <w:pStyle w:val="BodyTextPostHead"/>
      </w:pPr>
      <w:r>
        <w:t>In this activity, participants will</w:t>
      </w:r>
    </w:p>
    <w:p w14:paraId="179177D0" w14:textId="77777777" w:rsidR="00487700" w:rsidRDefault="00487700" w:rsidP="00487700">
      <w:pPr>
        <w:pStyle w:val="Bullet1"/>
      </w:pPr>
      <w:r>
        <w:t>Identify and discuss the different groups of high school age adolescents in their community.</w:t>
      </w:r>
    </w:p>
    <w:p w14:paraId="42AE13E5" w14:textId="77777777" w:rsidR="00487700" w:rsidRDefault="00487700" w:rsidP="00487700">
      <w:pPr>
        <w:pStyle w:val="Bullet1"/>
      </w:pPr>
      <w:r>
        <w:t>Prioritize subgroups of adolescents to focus on for data collection and analysis.</w:t>
      </w:r>
    </w:p>
    <w:p w14:paraId="2B3E0DE9" w14:textId="77777777" w:rsidR="00487700" w:rsidRPr="009B24F4" w:rsidRDefault="00487700" w:rsidP="00487700">
      <w:pPr>
        <w:pStyle w:val="Bullet1"/>
      </w:pPr>
      <w:r>
        <w:t xml:space="preserve">Identify existing resources and supports plus gaps in resources to support the prioritized adolescent groups and needs. </w:t>
      </w:r>
      <w:r>
        <w:br/>
      </w:r>
    </w:p>
    <w:p w14:paraId="06A875B2" w14:textId="77777777" w:rsidR="00487700" w:rsidRPr="007E62B5" w:rsidRDefault="00487700" w:rsidP="00487700">
      <w:pPr>
        <w:pStyle w:val="Heading4"/>
        <w:spacing w:before="120" w:line="360" w:lineRule="auto"/>
        <w:rPr>
          <w:color w:val="9F2342"/>
        </w:rPr>
      </w:pPr>
      <w:r w:rsidRPr="007E62B5">
        <w:rPr>
          <w:color w:val="9F2342"/>
        </w:rPr>
        <w:t>Activity Instructions</w:t>
      </w:r>
    </w:p>
    <w:p w14:paraId="07B7DD2C" w14:textId="77777777" w:rsidR="00487700" w:rsidRDefault="00487700" w:rsidP="00487700">
      <w:pPr>
        <w:pStyle w:val="BodyTextPostHead"/>
      </w:pPr>
      <w:r>
        <w:t xml:space="preserve">This activity requires both small-group work and large-group sharing and reflection. To prepare for this activity, each small group should have a copy of the Community Resources Template (Chart 2B), and the facilitator should have a copy of the Community Resources Brainstorming handout (Chart 2A). Activity 2A is intended to be implemented after the vignette activity, so participants are already thinking about the different adolescents in the community. Begin by discussing and ranking the priority of addressing the needs of different subgroups. The highest ranked subgroups will be your starting point to discuss the first round of data collection, analysis, and action planning. This process should be repeated until all adolescent groups have been addressed. </w:t>
      </w:r>
    </w:p>
    <w:p w14:paraId="33AC9A9B" w14:textId="77777777" w:rsidR="00487700" w:rsidRDefault="00487700" w:rsidP="00487700">
      <w:pPr>
        <w:pStyle w:val="Heading5"/>
      </w:pPr>
      <w:r w:rsidRPr="00336F8D">
        <w:t xml:space="preserve">Activity </w:t>
      </w:r>
      <w:r>
        <w:t>S</w:t>
      </w:r>
      <w:r w:rsidRPr="00336F8D">
        <w:t>teps</w:t>
      </w:r>
    </w:p>
    <w:p w14:paraId="7FB3F9EE" w14:textId="77777777" w:rsidR="00487700" w:rsidRDefault="00487700" w:rsidP="00487700">
      <w:pPr>
        <w:pStyle w:val="NumberedList"/>
        <w:numPr>
          <w:ilvl w:val="0"/>
          <w:numId w:val="8"/>
        </w:numPr>
      </w:pPr>
      <w:r>
        <w:t xml:space="preserve">As a large group, brainstorm all the different groups of high school age adolescents living in your community. </w:t>
      </w:r>
    </w:p>
    <w:p w14:paraId="3688268F" w14:textId="77777777" w:rsidR="00487700" w:rsidRDefault="00487700" w:rsidP="00487700">
      <w:pPr>
        <w:pStyle w:val="NumberedList"/>
        <w:numPr>
          <w:ilvl w:val="0"/>
          <w:numId w:val="1"/>
        </w:numPr>
      </w:pPr>
      <w:r>
        <w:t xml:space="preserve">For each group identified, prioritize addressing the needs of each group from low to high. There will be multiple groups in each category. The highest ranked groups will be the groups of focus for the first round of data collection and action planning. </w:t>
      </w:r>
    </w:p>
    <w:p w14:paraId="203C029C" w14:textId="77777777" w:rsidR="00487700" w:rsidRDefault="00487700" w:rsidP="00487700">
      <w:pPr>
        <w:pStyle w:val="NumberedList"/>
        <w:numPr>
          <w:ilvl w:val="0"/>
          <w:numId w:val="1"/>
        </w:numPr>
      </w:pPr>
      <w:r>
        <w:t xml:space="preserve">In small groups, complete the Community Resources Charts. Include one subgroup of high-priority adolescents for each small group. </w:t>
      </w:r>
    </w:p>
    <w:p w14:paraId="393CD92A" w14:textId="77777777" w:rsidR="00487700" w:rsidRDefault="00487700" w:rsidP="00487700">
      <w:pPr>
        <w:pStyle w:val="NumberedList"/>
        <w:numPr>
          <w:ilvl w:val="0"/>
          <w:numId w:val="1"/>
        </w:numPr>
      </w:pPr>
      <w:r>
        <w:t xml:space="preserve">Each small group will share with the larger group what they recorded on their chart. </w:t>
      </w:r>
    </w:p>
    <w:p w14:paraId="6E63E677" w14:textId="77777777" w:rsidR="00487700" w:rsidRDefault="00487700" w:rsidP="00487700">
      <w:pPr>
        <w:pStyle w:val="NumberedList"/>
        <w:numPr>
          <w:ilvl w:val="0"/>
          <w:numId w:val="1"/>
        </w:numPr>
      </w:pPr>
      <w:r>
        <w:t xml:space="preserve">Once all groups have shared, the facilitator will lead the full group in reflecting on the following questions: </w:t>
      </w:r>
    </w:p>
    <w:p w14:paraId="098D44A4" w14:textId="77777777" w:rsidR="00487700" w:rsidRPr="00C44C9D" w:rsidRDefault="00487700" w:rsidP="00487700">
      <w:pPr>
        <w:pStyle w:val="NumberedList"/>
        <w:numPr>
          <w:ilvl w:val="1"/>
          <w:numId w:val="1"/>
        </w:numPr>
      </w:pPr>
      <w:r w:rsidRPr="00C44C9D">
        <w:t xml:space="preserve">Where are there common needs or resources between charts? </w:t>
      </w:r>
    </w:p>
    <w:p w14:paraId="0B8F0027" w14:textId="77777777" w:rsidR="00487700" w:rsidRPr="00C44C9D" w:rsidRDefault="00487700" w:rsidP="00487700">
      <w:pPr>
        <w:pStyle w:val="NumberedList"/>
        <w:numPr>
          <w:ilvl w:val="1"/>
          <w:numId w:val="1"/>
        </w:numPr>
      </w:pPr>
      <w:r w:rsidRPr="00C44C9D">
        <w:t xml:space="preserve">What resources exist that might be strengthened to better serve </w:t>
      </w:r>
      <w:r>
        <w:t>youth</w:t>
      </w:r>
      <w:r w:rsidRPr="00C44C9D">
        <w:t xml:space="preserve"> in the community? </w:t>
      </w:r>
      <w:r w:rsidRPr="00C44C9D">
        <w:rPr>
          <w:i/>
          <w:iCs/>
        </w:rPr>
        <w:t xml:space="preserve">Indicate the student groups this applies to. </w:t>
      </w:r>
    </w:p>
    <w:p w14:paraId="080590F8" w14:textId="77777777" w:rsidR="00487700" w:rsidRPr="00C44C9D" w:rsidRDefault="00487700" w:rsidP="00487700">
      <w:pPr>
        <w:pStyle w:val="NumberedList"/>
        <w:numPr>
          <w:ilvl w:val="1"/>
          <w:numId w:val="1"/>
        </w:numPr>
      </w:pPr>
      <w:r w:rsidRPr="00C44C9D">
        <w:t xml:space="preserve">What needs are largely not being met currently in the community or district? </w:t>
      </w:r>
      <w:r w:rsidRPr="00C44C9D">
        <w:rPr>
          <w:i/>
          <w:iCs/>
        </w:rPr>
        <w:t xml:space="preserve">Indicate the student groups this applies to. </w:t>
      </w:r>
    </w:p>
    <w:p w14:paraId="5897216E" w14:textId="77777777" w:rsidR="00487700" w:rsidRPr="00C44C9D" w:rsidRDefault="00487700" w:rsidP="00487700">
      <w:pPr>
        <w:pStyle w:val="NumberedList"/>
        <w:numPr>
          <w:ilvl w:val="1"/>
          <w:numId w:val="1"/>
        </w:numPr>
      </w:pPr>
      <w:r w:rsidRPr="00C44C9D">
        <w:t xml:space="preserve">Where do issues of access and availability occur in accessing currently existing resources? </w:t>
      </w:r>
      <w:r w:rsidRPr="00C44C9D">
        <w:rPr>
          <w:i/>
          <w:iCs/>
        </w:rPr>
        <w:t xml:space="preserve">Indicate the student groups this applies to. </w:t>
      </w:r>
    </w:p>
    <w:p w14:paraId="38EA60AA" w14:textId="77777777" w:rsidR="00487700" w:rsidRPr="00315BB5" w:rsidRDefault="00487700" w:rsidP="00487700">
      <w:pPr>
        <w:pStyle w:val="Heading4"/>
        <w:rPr>
          <w:color w:val="9F2342"/>
        </w:rPr>
      </w:pPr>
      <w:r w:rsidRPr="00315BB5">
        <w:rPr>
          <w:color w:val="9F2342"/>
        </w:rPr>
        <w:t>2A. Community Resources Brainstorming: Identifying and Prioritizing Groups of Adolescents</w:t>
      </w:r>
      <w:r>
        <w:rPr>
          <w:color w:val="9F2342"/>
        </w:rPr>
        <w:br/>
      </w:r>
    </w:p>
    <w:p w14:paraId="128B1C39" w14:textId="29C1DAA8" w:rsidR="00487700" w:rsidRDefault="00487700" w:rsidP="00487700">
      <w:pPr>
        <w:pStyle w:val="BodyTextPostHead"/>
        <w:spacing w:after="240"/>
      </w:pPr>
      <w:r>
        <w:t xml:space="preserve">Use the following table to document the subgroups of adolescents in your community. Be as specific as possible in describing the adolescent groups. Discuss as a full group which priority category each subgroup represents (high, medium, low). </w:t>
      </w:r>
    </w:p>
    <w:p w14:paraId="0CEE2611" w14:textId="77777777" w:rsidR="004B53AD" w:rsidRPr="004B53AD" w:rsidRDefault="004B53AD" w:rsidP="004B53AD">
      <w:pPr>
        <w:pStyle w:val="BodyText"/>
      </w:pPr>
    </w:p>
    <w:tbl>
      <w:tblPr>
        <w:tblStyle w:val="AIRTableStyle-Accent1WhiteHeaders"/>
        <w:tblW w:w="5000" w:type="pct"/>
        <w:tblLook w:val="0620" w:firstRow="1" w:lastRow="0" w:firstColumn="0" w:lastColumn="0" w:noHBand="1" w:noVBand="1"/>
      </w:tblPr>
      <w:tblGrid>
        <w:gridCol w:w="5032"/>
        <w:gridCol w:w="5032"/>
      </w:tblGrid>
      <w:tr w:rsidR="00487700" w14:paraId="214E0667" w14:textId="77777777" w:rsidTr="00146523">
        <w:trPr>
          <w:cnfStyle w:val="100000000000" w:firstRow="1" w:lastRow="0" w:firstColumn="0" w:lastColumn="0" w:oddVBand="0" w:evenVBand="0" w:oddHBand="0" w:evenHBand="0" w:firstRowFirstColumn="0" w:firstRowLastColumn="0" w:lastRowFirstColumn="0" w:lastRowLastColumn="0"/>
          <w:trHeight w:val="611"/>
          <w:tblHeader/>
        </w:trPr>
        <w:tc>
          <w:tcPr>
            <w:tcW w:w="5032" w:type="dxa"/>
            <w:tcBorders>
              <w:bottom w:val="single" w:sz="6" w:space="0" w:color="9F2342"/>
            </w:tcBorders>
            <w:shd w:val="clear" w:color="auto" w:fill="9F2342"/>
            <w:vAlign w:val="top"/>
          </w:tcPr>
          <w:p w14:paraId="7DC66E9A" w14:textId="77777777" w:rsidR="00487700" w:rsidRPr="00314F30" w:rsidRDefault="00487700" w:rsidP="00146523">
            <w:pPr>
              <w:pStyle w:val="Table11ColumnHeading"/>
            </w:pPr>
            <w:r>
              <w:t>Adolescent group</w:t>
            </w:r>
            <w:r w:rsidRPr="00314F30">
              <w:t xml:space="preserve"> </w:t>
            </w:r>
            <w:r>
              <w:t>d</w:t>
            </w:r>
            <w:r w:rsidRPr="00314F30">
              <w:t>escription</w:t>
            </w:r>
          </w:p>
        </w:tc>
        <w:tc>
          <w:tcPr>
            <w:tcW w:w="5032" w:type="dxa"/>
            <w:tcBorders>
              <w:bottom w:val="single" w:sz="6" w:space="0" w:color="9F2342"/>
            </w:tcBorders>
            <w:shd w:val="clear" w:color="auto" w:fill="9F2342"/>
            <w:vAlign w:val="top"/>
          </w:tcPr>
          <w:p w14:paraId="408DF71E" w14:textId="77777777" w:rsidR="00487700" w:rsidRPr="00314F30" w:rsidRDefault="00487700" w:rsidP="00146523">
            <w:pPr>
              <w:pStyle w:val="Table11ColumnHeading"/>
            </w:pPr>
            <w:r w:rsidRPr="00314F30">
              <w:t>Priority (high, medium, low)</w:t>
            </w:r>
          </w:p>
        </w:tc>
      </w:tr>
      <w:tr w:rsidR="00487700" w14:paraId="51D68233" w14:textId="77777777" w:rsidTr="00146523">
        <w:trPr>
          <w:trHeight w:val="1100"/>
        </w:trPr>
        <w:tc>
          <w:tcPr>
            <w:tcW w:w="5032" w:type="dxa"/>
            <w:tcBorders>
              <w:top w:val="single" w:sz="6" w:space="0" w:color="9F2342"/>
              <w:left w:val="single" w:sz="6" w:space="0" w:color="9F2342"/>
              <w:bottom w:val="single" w:sz="6" w:space="0" w:color="9F2342"/>
              <w:right w:val="single" w:sz="6" w:space="0" w:color="9F2342"/>
            </w:tcBorders>
          </w:tcPr>
          <w:p w14:paraId="4958625A" w14:textId="77777777" w:rsidR="00487700" w:rsidRDefault="00487700" w:rsidP="00146523"/>
        </w:tc>
        <w:tc>
          <w:tcPr>
            <w:tcW w:w="5032" w:type="dxa"/>
            <w:tcBorders>
              <w:top w:val="single" w:sz="6" w:space="0" w:color="9F2342"/>
              <w:left w:val="single" w:sz="6" w:space="0" w:color="9F2342"/>
              <w:bottom w:val="single" w:sz="6" w:space="0" w:color="9F2342"/>
              <w:right w:val="single" w:sz="6" w:space="0" w:color="9F2342"/>
            </w:tcBorders>
          </w:tcPr>
          <w:p w14:paraId="5EC1F4BB" w14:textId="77777777" w:rsidR="00487700" w:rsidRDefault="00487700" w:rsidP="00146523"/>
        </w:tc>
      </w:tr>
      <w:tr w:rsidR="00487700" w14:paraId="253FEA36" w14:textId="77777777" w:rsidTr="00146523">
        <w:trPr>
          <w:trHeight w:val="1150"/>
        </w:trPr>
        <w:tc>
          <w:tcPr>
            <w:tcW w:w="5032" w:type="dxa"/>
            <w:tcBorders>
              <w:top w:val="single" w:sz="6" w:space="0" w:color="9F2342"/>
              <w:left w:val="single" w:sz="6" w:space="0" w:color="9F2342"/>
              <w:bottom w:val="single" w:sz="6" w:space="0" w:color="9F2342"/>
              <w:right w:val="single" w:sz="6" w:space="0" w:color="9F2342"/>
            </w:tcBorders>
          </w:tcPr>
          <w:p w14:paraId="2D4DB752" w14:textId="77777777" w:rsidR="00487700" w:rsidRDefault="00487700" w:rsidP="00146523"/>
        </w:tc>
        <w:tc>
          <w:tcPr>
            <w:tcW w:w="5032" w:type="dxa"/>
            <w:tcBorders>
              <w:top w:val="single" w:sz="6" w:space="0" w:color="9F2342"/>
              <w:left w:val="single" w:sz="6" w:space="0" w:color="9F2342"/>
              <w:bottom w:val="single" w:sz="6" w:space="0" w:color="9F2342"/>
              <w:right w:val="single" w:sz="6" w:space="0" w:color="9F2342"/>
            </w:tcBorders>
          </w:tcPr>
          <w:p w14:paraId="197E81A2" w14:textId="77777777" w:rsidR="00487700" w:rsidRDefault="00487700" w:rsidP="00146523"/>
        </w:tc>
      </w:tr>
      <w:tr w:rsidR="00487700" w14:paraId="1A010357" w14:textId="77777777" w:rsidTr="00146523">
        <w:trPr>
          <w:trHeight w:val="1100"/>
        </w:trPr>
        <w:tc>
          <w:tcPr>
            <w:tcW w:w="5032" w:type="dxa"/>
            <w:tcBorders>
              <w:top w:val="single" w:sz="6" w:space="0" w:color="9F2342"/>
              <w:left w:val="single" w:sz="6" w:space="0" w:color="9F2342"/>
              <w:bottom w:val="single" w:sz="6" w:space="0" w:color="9F2342"/>
              <w:right w:val="single" w:sz="6" w:space="0" w:color="9F2342"/>
            </w:tcBorders>
          </w:tcPr>
          <w:p w14:paraId="2008E29A" w14:textId="77777777" w:rsidR="00487700" w:rsidRDefault="00487700" w:rsidP="00146523"/>
        </w:tc>
        <w:tc>
          <w:tcPr>
            <w:tcW w:w="5032" w:type="dxa"/>
            <w:tcBorders>
              <w:top w:val="single" w:sz="6" w:space="0" w:color="9F2342"/>
              <w:left w:val="single" w:sz="6" w:space="0" w:color="9F2342"/>
              <w:bottom w:val="single" w:sz="6" w:space="0" w:color="9F2342"/>
              <w:right w:val="single" w:sz="6" w:space="0" w:color="9F2342"/>
            </w:tcBorders>
          </w:tcPr>
          <w:p w14:paraId="0FE9DE47" w14:textId="77777777" w:rsidR="00487700" w:rsidRDefault="00487700" w:rsidP="00146523"/>
        </w:tc>
      </w:tr>
      <w:tr w:rsidR="00487700" w14:paraId="25147660" w14:textId="77777777" w:rsidTr="00146523">
        <w:trPr>
          <w:trHeight w:val="1100"/>
        </w:trPr>
        <w:tc>
          <w:tcPr>
            <w:tcW w:w="5032" w:type="dxa"/>
            <w:tcBorders>
              <w:top w:val="single" w:sz="6" w:space="0" w:color="9F2342"/>
              <w:left w:val="single" w:sz="6" w:space="0" w:color="9F2342"/>
              <w:bottom w:val="single" w:sz="6" w:space="0" w:color="9F2342"/>
              <w:right w:val="single" w:sz="6" w:space="0" w:color="9F2342"/>
            </w:tcBorders>
          </w:tcPr>
          <w:p w14:paraId="33E9E744" w14:textId="77777777" w:rsidR="00487700" w:rsidRDefault="00487700" w:rsidP="00146523"/>
        </w:tc>
        <w:tc>
          <w:tcPr>
            <w:tcW w:w="5032" w:type="dxa"/>
            <w:tcBorders>
              <w:top w:val="single" w:sz="6" w:space="0" w:color="9F2342"/>
              <w:left w:val="single" w:sz="6" w:space="0" w:color="9F2342"/>
              <w:bottom w:val="single" w:sz="6" w:space="0" w:color="9F2342"/>
              <w:right w:val="single" w:sz="6" w:space="0" w:color="9F2342"/>
            </w:tcBorders>
          </w:tcPr>
          <w:p w14:paraId="2F59DA32" w14:textId="77777777" w:rsidR="00487700" w:rsidRDefault="00487700" w:rsidP="00146523"/>
        </w:tc>
      </w:tr>
      <w:tr w:rsidR="00487700" w14:paraId="061DA080" w14:textId="77777777" w:rsidTr="00146523">
        <w:trPr>
          <w:trHeight w:val="1100"/>
        </w:trPr>
        <w:tc>
          <w:tcPr>
            <w:tcW w:w="5032" w:type="dxa"/>
            <w:tcBorders>
              <w:top w:val="single" w:sz="6" w:space="0" w:color="9F2342"/>
              <w:left w:val="single" w:sz="6" w:space="0" w:color="9F2342"/>
              <w:bottom w:val="single" w:sz="6" w:space="0" w:color="9F2342"/>
              <w:right w:val="single" w:sz="6" w:space="0" w:color="9F2342"/>
            </w:tcBorders>
          </w:tcPr>
          <w:p w14:paraId="1D0DFBEC" w14:textId="77777777" w:rsidR="00487700" w:rsidRDefault="00487700" w:rsidP="00146523"/>
        </w:tc>
        <w:tc>
          <w:tcPr>
            <w:tcW w:w="5032" w:type="dxa"/>
            <w:tcBorders>
              <w:top w:val="single" w:sz="6" w:space="0" w:color="9F2342"/>
              <w:left w:val="single" w:sz="6" w:space="0" w:color="9F2342"/>
              <w:bottom w:val="single" w:sz="6" w:space="0" w:color="9F2342"/>
              <w:right w:val="single" w:sz="6" w:space="0" w:color="9F2342"/>
            </w:tcBorders>
          </w:tcPr>
          <w:p w14:paraId="3C86454E" w14:textId="77777777" w:rsidR="00487700" w:rsidRDefault="00487700" w:rsidP="00146523"/>
        </w:tc>
      </w:tr>
      <w:tr w:rsidR="00487700" w14:paraId="023DA9E1" w14:textId="77777777" w:rsidTr="00146523">
        <w:trPr>
          <w:trHeight w:val="1150"/>
        </w:trPr>
        <w:tc>
          <w:tcPr>
            <w:tcW w:w="5032" w:type="dxa"/>
            <w:tcBorders>
              <w:top w:val="single" w:sz="6" w:space="0" w:color="9F2342"/>
              <w:left w:val="single" w:sz="6" w:space="0" w:color="9F2342"/>
              <w:bottom w:val="single" w:sz="6" w:space="0" w:color="9F2342"/>
              <w:right w:val="single" w:sz="6" w:space="0" w:color="9F2342"/>
            </w:tcBorders>
          </w:tcPr>
          <w:p w14:paraId="39A2F5D7" w14:textId="77777777" w:rsidR="00487700" w:rsidRDefault="00487700" w:rsidP="00146523"/>
        </w:tc>
        <w:tc>
          <w:tcPr>
            <w:tcW w:w="5032" w:type="dxa"/>
            <w:tcBorders>
              <w:top w:val="single" w:sz="6" w:space="0" w:color="9F2342"/>
              <w:left w:val="single" w:sz="6" w:space="0" w:color="9F2342"/>
              <w:bottom w:val="single" w:sz="6" w:space="0" w:color="9F2342"/>
              <w:right w:val="single" w:sz="6" w:space="0" w:color="9F2342"/>
            </w:tcBorders>
          </w:tcPr>
          <w:p w14:paraId="3BBDFA72" w14:textId="77777777" w:rsidR="00487700" w:rsidRDefault="00487700" w:rsidP="00146523"/>
        </w:tc>
      </w:tr>
    </w:tbl>
    <w:p w14:paraId="12AAD4A3" w14:textId="77777777" w:rsidR="00487700" w:rsidRDefault="00487700" w:rsidP="00487700">
      <w:pPr>
        <w:pStyle w:val="Heading4"/>
      </w:pPr>
    </w:p>
    <w:p w14:paraId="3EAC3806" w14:textId="77777777" w:rsidR="00487700" w:rsidRPr="00315BB5" w:rsidRDefault="00487700" w:rsidP="00487700">
      <w:pPr>
        <w:pStyle w:val="Heading4"/>
        <w:rPr>
          <w:color w:val="9F2342"/>
        </w:rPr>
      </w:pPr>
      <w:r w:rsidRPr="00315BB5">
        <w:rPr>
          <w:color w:val="9F2342"/>
        </w:rPr>
        <w:t>2B. Community Resources Template</w:t>
      </w:r>
      <w:r>
        <w:rPr>
          <w:color w:val="9F2342"/>
        </w:rPr>
        <w:br/>
      </w:r>
    </w:p>
    <w:p w14:paraId="6FEE219B" w14:textId="4788A978" w:rsidR="00487700" w:rsidRPr="0083645A" w:rsidRDefault="00487700" w:rsidP="00487700">
      <w:pPr>
        <w:pStyle w:val="BodyTextPostHead"/>
        <w:spacing w:after="240"/>
      </w:pPr>
      <w:r>
        <w:t>Use one Community Resources Template for each group of adolescents in the high-priority areas from the</w:t>
      </w:r>
      <w:r w:rsidR="00EE099E">
        <w:t xml:space="preserve"> </w:t>
      </w:r>
      <w:r>
        <w:t xml:space="preserve">Activity 2A chart. Complete the entire chart for each group of adolescents in small teams. </w:t>
      </w:r>
    </w:p>
    <w:tbl>
      <w:tblPr>
        <w:tblStyle w:val="AIRTableStyle-Accent1WhiteHeaders"/>
        <w:tblW w:w="5000" w:type="pct"/>
        <w:tblLook w:val="0620" w:firstRow="1" w:lastRow="0" w:firstColumn="0" w:lastColumn="0" w:noHBand="1" w:noVBand="1"/>
      </w:tblPr>
      <w:tblGrid>
        <w:gridCol w:w="2515"/>
        <w:gridCol w:w="2515"/>
        <w:gridCol w:w="2517"/>
        <w:gridCol w:w="2517"/>
      </w:tblGrid>
      <w:tr w:rsidR="00487700" w14:paraId="288BF211" w14:textId="77777777" w:rsidTr="00146523">
        <w:trPr>
          <w:cnfStyle w:val="100000000000" w:firstRow="1" w:lastRow="0" w:firstColumn="0" w:lastColumn="0" w:oddVBand="0" w:evenVBand="0" w:oddHBand="0" w:evenHBand="0" w:firstRowFirstColumn="0" w:firstRowLastColumn="0" w:lastRowFirstColumn="0" w:lastRowLastColumn="0"/>
          <w:trHeight w:val="980"/>
          <w:tblHeader/>
        </w:trPr>
        <w:tc>
          <w:tcPr>
            <w:tcW w:w="2348" w:type="dxa"/>
            <w:tcBorders>
              <w:bottom w:val="single" w:sz="6" w:space="0" w:color="9F2342"/>
            </w:tcBorders>
            <w:shd w:val="clear" w:color="auto" w:fill="9F2342"/>
          </w:tcPr>
          <w:p w14:paraId="1D8C38F0" w14:textId="77777777" w:rsidR="00487700" w:rsidRPr="00FE2DD7" w:rsidRDefault="00487700" w:rsidP="00146523">
            <w:pPr>
              <w:pStyle w:val="Table11ColumnHeading"/>
            </w:pPr>
            <w:r w:rsidRPr="00FE2DD7">
              <w:t xml:space="preserve">Column A. </w:t>
            </w:r>
            <w:r>
              <w:t>Adolescent group</w:t>
            </w:r>
            <w:r w:rsidRPr="00FE2DD7">
              <w:t xml:space="preserve"> </w:t>
            </w:r>
            <w:r>
              <w:t>p</w:t>
            </w:r>
            <w:r w:rsidRPr="00FE2DD7">
              <w:t>rofiles</w:t>
            </w:r>
          </w:p>
        </w:tc>
        <w:tc>
          <w:tcPr>
            <w:tcW w:w="2348" w:type="dxa"/>
            <w:tcBorders>
              <w:bottom w:val="single" w:sz="6" w:space="0" w:color="9F2342"/>
            </w:tcBorders>
            <w:shd w:val="clear" w:color="auto" w:fill="9F2342"/>
          </w:tcPr>
          <w:p w14:paraId="27710BF5" w14:textId="77777777" w:rsidR="00487700" w:rsidRPr="00FE2DD7" w:rsidRDefault="00487700" w:rsidP="00146523">
            <w:pPr>
              <w:pStyle w:val="Table11ColumnHeading"/>
            </w:pPr>
            <w:r w:rsidRPr="00FE2DD7">
              <w:t>Column B. Possible needs or challenges</w:t>
            </w:r>
          </w:p>
        </w:tc>
        <w:tc>
          <w:tcPr>
            <w:tcW w:w="2349" w:type="dxa"/>
            <w:tcBorders>
              <w:bottom w:val="single" w:sz="6" w:space="0" w:color="9F2342"/>
            </w:tcBorders>
            <w:shd w:val="clear" w:color="auto" w:fill="9F2342"/>
          </w:tcPr>
          <w:p w14:paraId="36E47565" w14:textId="77777777" w:rsidR="00487700" w:rsidRPr="00FE2DD7" w:rsidRDefault="00487700" w:rsidP="00146523">
            <w:pPr>
              <w:pStyle w:val="Table11ColumnHeading"/>
            </w:pPr>
            <w:r w:rsidRPr="00FE2DD7">
              <w:t xml:space="preserve">Column C. Resources available in the community </w:t>
            </w:r>
          </w:p>
        </w:tc>
        <w:tc>
          <w:tcPr>
            <w:tcW w:w="2349" w:type="dxa"/>
            <w:tcBorders>
              <w:bottom w:val="single" w:sz="6" w:space="0" w:color="9F2342"/>
            </w:tcBorders>
            <w:shd w:val="clear" w:color="auto" w:fill="9F2342"/>
          </w:tcPr>
          <w:p w14:paraId="757870CA" w14:textId="77777777" w:rsidR="00487700" w:rsidRPr="00FE2DD7" w:rsidRDefault="00487700" w:rsidP="00146523">
            <w:pPr>
              <w:pStyle w:val="Table11ColumnHeading"/>
            </w:pPr>
            <w:r w:rsidRPr="00FE2DD7">
              <w:t>Column D. Resource gaps</w:t>
            </w:r>
          </w:p>
        </w:tc>
      </w:tr>
      <w:tr w:rsidR="00487700" w14:paraId="66763044" w14:textId="77777777" w:rsidTr="00146523">
        <w:trPr>
          <w:trHeight w:val="4588"/>
        </w:trPr>
        <w:tc>
          <w:tcPr>
            <w:tcW w:w="2348" w:type="dxa"/>
            <w:vMerge w:val="restart"/>
            <w:tcBorders>
              <w:top w:val="single" w:sz="6" w:space="0" w:color="9F2342"/>
              <w:left w:val="single" w:sz="6" w:space="0" w:color="9F2342"/>
              <w:bottom w:val="single" w:sz="6" w:space="0" w:color="9F2342"/>
              <w:right w:val="single" w:sz="6" w:space="0" w:color="9F2342"/>
            </w:tcBorders>
          </w:tcPr>
          <w:p w14:paraId="1BD2333F" w14:textId="77777777" w:rsidR="00487700" w:rsidRDefault="00487700" w:rsidP="00146523"/>
        </w:tc>
        <w:tc>
          <w:tcPr>
            <w:tcW w:w="2348" w:type="dxa"/>
            <w:vMerge w:val="restart"/>
            <w:tcBorders>
              <w:top w:val="single" w:sz="6" w:space="0" w:color="9F2342"/>
              <w:left w:val="single" w:sz="6" w:space="0" w:color="9F2342"/>
              <w:bottom w:val="single" w:sz="6" w:space="0" w:color="9F2342"/>
              <w:right w:val="single" w:sz="6" w:space="0" w:color="9F2342"/>
            </w:tcBorders>
          </w:tcPr>
          <w:p w14:paraId="6A04ACC9" w14:textId="77777777" w:rsidR="00487700" w:rsidRDefault="00487700" w:rsidP="00146523"/>
        </w:tc>
        <w:tc>
          <w:tcPr>
            <w:tcW w:w="2349" w:type="dxa"/>
            <w:vMerge w:val="restart"/>
            <w:tcBorders>
              <w:top w:val="single" w:sz="6" w:space="0" w:color="9F2342"/>
              <w:left w:val="single" w:sz="6" w:space="0" w:color="9F2342"/>
              <w:bottom w:val="single" w:sz="6" w:space="0" w:color="9F2342"/>
              <w:right w:val="single" w:sz="6" w:space="0" w:color="9F2342"/>
            </w:tcBorders>
          </w:tcPr>
          <w:p w14:paraId="50657E00" w14:textId="77777777" w:rsidR="00487700" w:rsidRDefault="00487700" w:rsidP="00146523"/>
        </w:tc>
        <w:tc>
          <w:tcPr>
            <w:tcW w:w="2349" w:type="dxa"/>
            <w:tcBorders>
              <w:top w:val="single" w:sz="6" w:space="0" w:color="9F2342"/>
              <w:left w:val="single" w:sz="6" w:space="0" w:color="9F2342"/>
              <w:bottom w:val="single" w:sz="6" w:space="0" w:color="9F2342"/>
              <w:right w:val="single" w:sz="6" w:space="0" w:color="9F2342"/>
            </w:tcBorders>
          </w:tcPr>
          <w:p w14:paraId="609F9DD0" w14:textId="77777777" w:rsidR="00487700" w:rsidRPr="00FE2DD7" w:rsidRDefault="00487700" w:rsidP="00146523">
            <w:pPr>
              <w:pStyle w:val="Table11RowHeading"/>
            </w:pPr>
            <w:r w:rsidRPr="00FE2DD7">
              <w:t>Gaps</w:t>
            </w:r>
          </w:p>
        </w:tc>
      </w:tr>
      <w:tr w:rsidR="00487700" w14:paraId="30CB1013" w14:textId="77777777" w:rsidTr="00146523">
        <w:trPr>
          <w:trHeight w:val="4588"/>
        </w:trPr>
        <w:tc>
          <w:tcPr>
            <w:tcW w:w="2348" w:type="dxa"/>
            <w:vMerge/>
            <w:tcBorders>
              <w:top w:val="single" w:sz="6" w:space="0" w:color="9F2342"/>
              <w:left w:val="single" w:sz="6" w:space="0" w:color="9F2342"/>
              <w:bottom w:val="single" w:sz="6" w:space="0" w:color="9F2342"/>
              <w:right w:val="single" w:sz="6" w:space="0" w:color="9F2342"/>
            </w:tcBorders>
          </w:tcPr>
          <w:p w14:paraId="5F269CA2" w14:textId="77777777" w:rsidR="00487700" w:rsidRDefault="00487700" w:rsidP="00146523"/>
        </w:tc>
        <w:tc>
          <w:tcPr>
            <w:tcW w:w="2348" w:type="dxa"/>
            <w:vMerge/>
            <w:tcBorders>
              <w:top w:val="single" w:sz="6" w:space="0" w:color="9F2342"/>
              <w:left w:val="single" w:sz="6" w:space="0" w:color="9F2342"/>
              <w:bottom w:val="single" w:sz="6" w:space="0" w:color="9F2342"/>
              <w:right w:val="single" w:sz="6" w:space="0" w:color="9F2342"/>
            </w:tcBorders>
          </w:tcPr>
          <w:p w14:paraId="6753DD53" w14:textId="77777777" w:rsidR="00487700" w:rsidRDefault="00487700" w:rsidP="00146523"/>
        </w:tc>
        <w:tc>
          <w:tcPr>
            <w:tcW w:w="2349" w:type="dxa"/>
            <w:vMerge/>
            <w:tcBorders>
              <w:top w:val="single" w:sz="6" w:space="0" w:color="9F2342"/>
              <w:left w:val="single" w:sz="6" w:space="0" w:color="9F2342"/>
              <w:bottom w:val="single" w:sz="6" w:space="0" w:color="9F2342"/>
              <w:right w:val="single" w:sz="6" w:space="0" w:color="9F2342"/>
            </w:tcBorders>
          </w:tcPr>
          <w:p w14:paraId="175E9744" w14:textId="77777777" w:rsidR="00487700" w:rsidRDefault="00487700" w:rsidP="00146523"/>
        </w:tc>
        <w:tc>
          <w:tcPr>
            <w:tcW w:w="2349" w:type="dxa"/>
            <w:tcBorders>
              <w:top w:val="single" w:sz="6" w:space="0" w:color="9F2342"/>
              <w:left w:val="single" w:sz="6" w:space="0" w:color="9F2342"/>
              <w:bottom w:val="single" w:sz="6" w:space="0" w:color="9F2342"/>
              <w:right w:val="single" w:sz="6" w:space="0" w:color="9F2342"/>
            </w:tcBorders>
          </w:tcPr>
          <w:p w14:paraId="22DDC493" w14:textId="77777777" w:rsidR="00487700" w:rsidRPr="00FE2DD7" w:rsidRDefault="00487700" w:rsidP="00146523">
            <w:pPr>
              <w:pStyle w:val="Table11RowHeading"/>
            </w:pPr>
            <w:r w:rsidRPr="00FE2DD7">
              <w:t>Barriers</w:t>
            </w:r>
          </w:p>
        </w:tc>
      </w:tr>
    </w:tbl>
    <w:p w14:paraId="79128BDA" w14:textId="77777777" w:rsidR="00487700" w:rsidRPr="00DB040A" w:rsidRDefault="00487700" w:rsidP="00DB040A">
      <w:pPr>
        <w:pStyle w:val="Heading1"/>
        <w:rPr>
          <w:b/>
          <w:bCs/>
          <w:color w:val="9F2342"/>
        </w:rPr>
      </w:pPr>
      <w:bookmarkStart w:id="16" w:name="_Toc68089876"/>
      <w:bookmarkStart w:id="17" w:name="_Toc90458140"/>
      <w:bookmarkStart w:id="18" w:name="_Toc90458955"/>
      <w:bookmarkStart w:id="19" w:name="_Toc90459553"/>
      <w:bookmarkStart w:id="20" w:name="_Toc90459884"/>
      <w:bookmarkStart w:id="21" w:name="_Toc90461027"/>
      <w:r w:rsidRPr="00DB040A">
        <w:rPr>
          <w:b/>
          <w:bCs/>
          <w:color w:val="9F2342"/>
        </w:rPr>
        <w:t>Module 3: Checking Your Assumptions</w:t>
      </w:r>
      <w:bookmarkEnd w:id="16"/>
      <w:bookmarkEnd w:id="17"/>
      <w:bookmarkEnd w:id="18"/>
      <w:bookmarkEnd w:id="19"/>
      <w:bookmarkEnd w:id="20"/>
      <w:bookmarkEnd w:id="21"/>
      <w:r w:rsidRPr="00DB040A">
        <w:rPr>
          <w:b/>
          <w:bCs/>
          <w:color w:val="9F2342"/>
        </w:rPr>
        <w:t xml:space="preserve"> </w:t>
      </w:r>
    </w:p>
    <w:p w14:paraId="578C1F02" w14:textId="77777777" w:rsidR="00487700" w:rsidRPr="00DB040A" w:rsidRDefault="00487700" w:rsidP="00DB040A">
      <w:pPr>
        <w:pStyle w:val="Heading2"/>
        <w:rPr>
          <w:color w:val="9F2342"/>
        </w:rPr>
      </w:pPr>
      <w:bookmarkStart w:id="22" w:name="_Toc68089877"/>
      <w:bookmarkStart w:id="23" w:name="_Toc90458141"/>
      <w:bookmarkStart w:id="24" w:name="_Toc90458956"/>
      <w:bookmarkStart w:id="25" w:name="_Toc90459554"/>
      <w:bookmarkStart w:id="26" w:name="_Toc90459885"/>
      <w:bookmarkStart w:id="27" w:name="_Toc90461028"/>
      <w:r w:rsidRPr="00DB040A">
        <w:rPr>
          <w:color w:val="9F2342"/>
        </w:rPr>
        <w:t>Activity 3. Data Collection</w:t>
      </w:r>
      <w:bookmarkEnd w:id="22"/>
      <w:bookmarkEnd w:id="23"/>
      <w:bookmarkEnd w:id="24"/>
      <w:bookmarkEnd w:id="25"/>
      <w:bookmarkEnd w:id="26"/>
      <w:bookmarkEnd w:id="27"/>
    </w:p>
    <w:p w14:paraId="358E7076" w14:textId="77777777" w:rsidR="00487700" w:rsidRPr="003E7B7E" w:rsidRDefault="00487700" w:rsidP="00487700">
      <w:pPr>
        <w:pStyle w:val="Heading4"/>
        <w:spacing w:line="360" w:lineRule="auto"/>
        <w:rPr>
          <w:color w:val="9F2342"/>
        </w:rPr>
      </w:pPr>
      <w:r w:rsidRPr="003E7B7E">
        <w:rPr>
          <w:color w:val="9F2342"/>
        </w:rPr>
        <w:t>Goals</w:t>
      </w:r>
    </w:p>
    <w:p w14:paraId="347D2573" w14:textId="77777777" w:rsidR="00487700" w:rsidRPr="00053164" w:rsidRDefault="00487700" w:rsidP="00487700">
      <w:pPr>
        <w:pStyle w:val="BodyTextPostHead"/>
      </w:pPr>
      <w:r>
        <w:t xml:space="preserve">In this activity, participants will </w:t>
      </w:r>
    </w:p>
    <w:p w14:paraId="40128AAA" w14:textId="77777777" w:rsidR="00487700" w:rsidRDefault="00487700" w:rsidP="00487700">
      <w:pPr>
        <w:pStyle w:val="Bullet1"/>
      </w:pPr>
      <w:r>
        <w:t>develop actionable questions that will guide data collection activities,</w:t>
      </w:r>
    </w:p>
    <w:p w14:paraId="225E6617" w14:textId="77777777" w:rsidR="00487700" w:rsidRDefault="00487700" w:rsidP="00487700">
      <w:pPr>
        <w:pStyle w:val="Bullet1"/>
      </w:pPr>
      <w:r>
        <w:t>develop an understanding of which data collection approaches are appropriate for what kinds of research questions, and</w:t>
      </w:r>
    </w:p>
    <w:p w14:paraId="1A7F3B07" w14:textId="77777777" w:rsidR="00487700" w:rsidRDefault="00487700" w:rsidP="00487700">
      <w:pPr>
        <w:pStyle w:val="Bullet1"/>
      </w:pPr>
      <w:r>
        <w:t xml:space="preserve">create an action plan for data collection and analysis. </w:t>
      </w:r>
    </w:p>
    <w:p w14:paraId="1E0837A3" w14:textId="77777777" w:rsidR="00487700" w:rsidRPr="003E7B7E" w:rsidRDefault="00487700" w:rsidP="00487700">
      <w:pPr>
        <w:pStyle w:val="Heading4"/>
        <w:spacing w:before="0" w:line="360" w:lineRule="auto"/>
        <w:rPr>
          <w:color w:val="9F2342"/>
        </w:rPr>
      </w:pPr>
      <w:r w:rsidRPr="003E7B7E">
        <w:rPr>
          <w:color w:val="9F2342"/>
        </w:rPr>
        <w:t>Instructions</w:t>
      </w:r>
    </w:p>
    <w:p w14:paraId="3C4B359E" w14:textId="77777777" w:rsidR="00487700" w:rsidRDefault="00487700" w:rsidP="00487700">
      <w:pPr>
        <w:pStyle w:val="BodyTextPostHead"/>
      </w:pPr>
      <w:r>
        <w:t xml:space="preserve">This activity builds on the progress made in Modules 1 and 2, where groups of adolescents were identified and gaps in knowledge about the experiences and needs of those adolescents were determined. In this module, use the discussion guides and the data collection table to develop a plan for collecting lessons regarding processes, challenges, and successes. These activities can be done as a large group or in the smaller groups from Module 2 focused on individual groups of adolescents. The module begins by asking the full group to reflect on their discussion points and decisions made in Module 2. Then the group moves to defining a research plan and determining a timeline for data collection, analysis, and interpretation. </w:t>
      </w:r>
    </w:p>
    <w:p w14:paraId="2C54BA3A" w14:textId="77777777" w:rsidR="00487700" w:rsidRDefault="00487700" w:rsidP="00487700">
      <w:pPr>
        <w:pStyle w:val="Heading5"/>
      </w:pPr>
      <w:r w:rsidRPr="00336F8D">
        <w:t xml:space="preserve">Activity </w:t>
      </w:r>
      <w:r>
        <w:t>S</w:t>
      </w:r>
      <w:r w:rsidRPr="00336F8D">
        <w:t>teps</w:t>
      </w:r>
    </w:p>
    <w:p w14:paraId="49791604" w14:textId="77777777" w:rsidR="00487700" w:rsidRPr="00B90696" w:rsidRDefault="00487700" w:rsidP="00487700">
      <w:pPr>
        <w:pStyle w:val="NumberedList"/>
        <w:numPr>
          <w:ilvl w:val="0"/>
          <w:numId w:val="8"/>
        </w:numPr>
      </w:pPr>
      <w:r>
        <w:t xml:space="preserve">In small groups, participants will review their Community Resources Chart and discuss any changes or additions they would like to make. </w:t>
      </w:r>
    </w:p>
    <w:p w14:paraId="454E7437" w14:textId="77777777" w:rsidR="00487700" w:rsidRDefault="00487700" w:rsidP="00487700">
      <w:pPr>
        <w:pStyle w:val="NumberedList"/>
        <w:numPr>
          <w:ilvl w:val="0"/>
          <w:numId w:val="1"/>
        </w:numPr>
      </w:pPr>
      <w:r>
        <w:t xml:space="preserve">After small groups have had a chance to reflect on their Community Resources Chart, the facilitator will review the discussion notes and decisions from Module 2 and will ask the full group to reflect on the following questions: </w:t>
      </w:r>
    </w:p>
    <w:p w14:paraId="6DCD36DF" w14:textId="77777777" w:rsidR="00487700" w:rsidRPr="00B90696" w:rsidRDefault="00487700" w:rsidP="00487700">
      <w:pPr>
        <w:pStyle w:val="NumberedList"/>
        <w:numPr>
          <w:ilvl w:val="1"/>
          <w:numId w:val="1"/>
        </w:numPr>
      </w:pPr>
      <w:r w:rsidRPr="00B90696">
        <w:t xml:space="preserve">Do the points from your discussion still seem to hold true? </w:t>
      </w:r>
    </w:p>
    <w:p w14:paraId="74BF017E" w14:textId="77777777" w:rsidR="00487700" w:rsidRDefault="00487700" w:rsidP="00487700">
      <w:pPr>
        <w:pStyle w:val="NumberedList"/>
        <w:numPr>
          <w:ilvl w:val="1"/>
          <w:numId w:val="1"/>
        </w:numPr>
      </w:pPr>
      <w:r>
        <w:t>Do you have a</w:t>
      </w:r>
      <w:r w:rsidRPr="00B90696">
        <w:t>ny additional thoughts to add</w:t>
      </w:r>
      <w:r>
        <w:t>?</w:t>
      </w:r>
    </w:p>
    <w:p w14:paraId="5EA941F9" w14:textId="77777777" w:rsidR="00487700" w:rsidRDefault="00487700" w:rsidP="00487700">
      <w:pPr>
        <w:pStyle w:val="NumberedList"/>
        <w:numPr>
          <w:ilvl w:val="0"/>
          <w:numId w:val="1"/>
        </w:numPr>
      </w:pPr>
      <w:r>
        <w:t xml:space="preserve">The facilitator will review “The whys of data and data collection.” </w:t>
      </w:r>
    </w:p>
    <w:p w14:paraId="1E54C965" w14:textId="77777777" w:rsidR="00487700" w:rsidRPr="008C1878" w:rsidRDefault="00487700" w:rsidP="00487700">
      <w:pPr>
        <w:pStyle w:val="BodyTextPostHead"/>
        <w:rPr>
          <w:i/>
          <w:iCs/>
        </w:rPr>
      </w:pPr>
      <w:r w:rsidRPr="008C1878">
        <w:rPr>
          <w:i/>
          <w:iCs/>
        </w:rPr>
        <w:t xml:space="preserve">Steps 4–10 can be done as a large group or in individual small groups, focused on one subgroup of adolescents and the related pressing questions that will guide the research agenda. </w:t>
      </w:r>
    </w:p>
    <w:p w14:paraId="35BEFCA9" w14:textId="77777777" w:rsidR="00487700" w:rsidRDefault="00487700" w:rsidP="00487700">
      <w:pPr>
        <w:pStyle w:val="NumberedList"/>
        <w:numPr>
          <w:ilvl w:val="0"/>
          <w:numId w:val="1"/>
        </w:numPr>
      </w:pPr>
      <w:r>
        <w:t xml:space="preserve">Review the Community Resources Charts. Identify where there are ready data sources to verify the areas you’ve identified in each column. Where are you missing a verifiable source for the areas in each column? </w:t>
      </w:r>
    </w:p>
    <w:p w14:paraId="7AEFB87B" w14:textId="77777777" w:rsidR="00487700" w:rsidRDefault="00487700" w:rsidP="00487700">
      <w:pPr>
        <w:pStyle w:val="NumberedList"/>
        <w:numPr>
          <w:ilvl w:val="0"/>
          <w:numId w:val="1"/>
        </w:numPr>
      </w:pPr>
      <w:r>
        <w:t xml:space="preserve">The facilitator should ask each group to reflect on the following questions: </w:t>
      </w:r>
    </w:p>
    <w:p w14:paraId="598545C3" w14:textId="77777777" w:rsidR="00487700" w:rsidRPr="005B604B" w:rsidRDefault="00487700" w:rsidP="00487700">
      <w:pPr>
        <w:pStyle w:val="NumberedList"/>
        <w:numPr>
          <w:ilvl w:val="1"/>
          <w:numId w:val="1"/>
        </w:numPr>
      </w:pPr>
      <w:r w:rsidRPr="005B604B">
        <w:t>Are the assumptions you made in the chart</w:t>
      </w:r>
      <w:r>
        <w:t>,</w:t>
      </w:r>
      <w:r w:rsidRPr="005B604B">
        <w:t xml:space="preserve"> correct? </w:t>
      </w:r>
    </w:p>
    <w:p w14:paraId="68D22613" w14:textId="77777777" w:rsidR="00487700" w:rsidRPr="005B604B" w:rsidRDefault="00487700" w:rsidP="00487700">
      <w:pPr>
        <w:pStyle w:val="NumberedList"/>
        <w:numPr>
          <w:ilvl w:val="1"/>
          <w:numId w:val="1"/>
        </w:numPr>
      </w:pPr>
      <w:r w:rsidRPr="005B604B">
        <w:t xml:space="preserve">Could there be other resources </w:t>
      </w:r>
      <w:r>
        <w:t>that youth</w:t>
      </w:r>
      <w:r w:rsidRPr="005B604B">
        <w:t xml:space="preserve"> turn to that you haven’t captured? </w:t>
      </w:r>
    </w:p>
    <w:p w14:paraId="610B97BE" w14:textId="77777777" w:rsidR="00487700" w:rsidRPr="005B604B" w:rsidRDefault="00487700" w:rsidP="00487700">
      <w:pPr>
        <w:pStyle w:val="NumberedList"/>
        <w:numPr>
          <w:ilvl w:val="1"/>
          <w:numId w:val="1"/>
        </w:numPr>
      </w:pPr>
      <w:r w:rsidRPr="005B604B">
        <w:t xml:space="preserve">Do you have an accurate reflection of the barriers and challenges these </w:t>
      </w:r>
      <w:r>
        <w:t>adolescents</w:t>
      </w:r>
      <w:r w:rsidRPr="005B604B">
        <w:t xml:space="preserve"> face? </w:t>
      </w:r>
    </w:p>
    <w:p w14:paraId="14C942FF" w14:textId="77777777" w:rsidR="00487700" w:rsidRDefault="00487700" w:rsidP="00487700">
      <w:pPr>
        <w:pStyle w:val="NumberedList"/>
        <w:numPr>
          <w:ilvl w:val="1"/>
          <w:numId w:val="1"/>
        </w:numPr>
      </w:pPr>
      <w:r w:rsidRPr="005B604B">
        <w:t xml:space="preserve">Would talking to </w:t>
      </w:r>
      <w:r>
        <w:t>youth</w:t>
      </w:r>
      <w:r w:rsidRPr="005B604B">
        <w:t xml:space="preserve"> and the people who support them give you a better understanding?</w:t>
      </w:r>
    </w:p>
    <w:p w14:paraId="081BE47E" w14:textId="77777777" w:rsidR="00487700" w:rsidRDefault="00487700" w:rsidP="00487700">
      <w:pPr>
        <w:pStyle w:val="NumberedList"/>
        <w:numPr>
          <w:ilvl w:val="0"/>
          <w:numId w:val="1"/>
        </w:numPr>
      </w:pPr>
      <w:r>
        <w:t xml:space="preserve">Once groups have reflected on the data questions, they will complete the first column in their New Data Collection chart: “Questions.” </w:t>
      </w:r>
    </w:p>
    <w:p w14:paraId="31195D90" w14:textId="77777777" w:rsidR="00487700" w:rsidRDefault="00487700" w:rsidP="00487700">
      <w:pPr>
        <w:pStyle w:val="NumberedList"/>
        <w:numPr>
          <w:ilvl w:val="0"/>
          <w:numId w:val="1"/>
        </w:numPr>
      </w:pPr>
      <w:r>
        <w:t xml:space="preserve">The facilitator will review the different methodological approaches and considerations. </w:t>
      </w:r>
    </w:p>
    <w:p w14:paraId="35272219" w14:textId="77777777" w:rsidR="00487700" w:rsidRDefault="00487700" w:rsidP="00487700">
      <w:pPr>
        <w:pStyle w:val="NumberedList"/>
        <w:numPr>
          <w:ilvl w:val="0"/>
          <w:numId w:val="1"/>
        </w:numPr>
      </w:pPr>
      <w:r>
        <w:t xml:space="preserve">Groups will complete the second column in their New Data Collection Chart. </w:t>
      </w:r>
    </w:p>
    <w:p w14:paraId="3953E92E" w14:textId="77777777" w:rsidR="00487700" w:rsidRDefault="00487700" w:rsidP="00487700">
      <w:pPr>
        <w:pStyle w:val="NumberedList"/>
        <w:numPr>
          <w:ilvl w:val="0"/>
          <w:numId w:val="1"/>
        </w:numPr>
      </w:pPr>
      <w:r>
        <w:t xml:space="preserve">The facilitator will review the guiding questions for developing a sample population. Groups will discuss and complete the third column. The facilitator should encourage groups to be as specific as possible when identifying their sample population. </w:t>
      </w:r>
    </w:p>
    <w:p w14:paraId="3E77ED37" w14:textId="46F96FE4" w:rsidR="00487700" w:rsidRDefault="00487700" w:rsidP="00487700">
      <w:pPr>
        <w:pStyle w:val="NumberedList"/>
        <w:numPr>
          <w:ilvl w:val="0"/>
          <w:numId w:val="1"/>
        </w:numPr>
      </w:pPr>
      <w:r>
        <w:t xml:space="preserve">Groups will then develop a plan for data collection, identifying what tasks will be carried out, by whom, and within what timeline. </w:t>
      </w:r>
    </w:p>
    <w:p w14:paraId="67555F1B" w14:textId="77777777" w:rsidR="00487700" w:rsidRDefault="00487700" w:rsidP="00487700">
      <w:pPr>
        <w:sectPr w:rsidR="00487700" w:rsidSect="004B53AD">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titlePg/>
          <w:docGrid w:linePitch="360"/>
        </w:sectPr>
      </w:pPr>
    </w:p>
    <w:tbl>
      <w:tblPr>
        <w:tblStyle w:val="AIRTableStyle-Accent1WhiteHeaders"/>
        <w:tblpPr w:leftFromText="180" w:rightFromText="180" w:vertAnchor="page" w:horzAnchor="margin" w:tblpY="2241"/>
        <w:tblW w:w="5000" w:type="pct"/>
        <w:tblBorders>
          <w:top w:val="single" w:sz="6" w:space="0" w:color="9F2342"/>
          <w:left w:val="single" w:sz="6" w:space="0" w:color="9F2342"/>
          <w:bottom w:val="single" w:sz="6" w:space="0" w:color="9F2342"/>
          <w:right w:val="single" w:sz="6" w:space="0" w:color="9F2342"/>
          <w:insideH w:val="single" w:sz="6" w:space="0" w:color="9F2342"/>
          <w:insideV w:val="single" w:sz="6" w:space="0" w:color="9F2342"/>
        </w:tblBorders>
        <w:tblLook w:val="0620" w:firstRow="1" w:lastRow="0" w:firstColumn="0" w:lastColumn="0" w:noHBand="1" w:noVBand="1"/>
      </w:tblPr>
      <w:tblGrid>
        <w:gridCol w:w="1797"/>
        <w:gridCol w:w="1797"/>
        <w:gridCol w:w="1798"/>
        <w:gridCol w:w="2517"/>
        <w:gridCol w:w="2517"/>
        <w:gridCol w:w="2518"/>
      </w:tblGrid>
      <w:tr w:rsidR="00FF60DC" w14:paraId="20228F8E" w14:textId="77777777" w:rsidTr="004B53AD">
        <w:trPr>
          <w:cnfStyle w:val="100000000000" w:firstRow="1" w:lastRow="0" w:firstColumn="0" w:lastColumn="0" w:oddVBand="0" w:evenVBand="0" w:oddHBand="0" w:evenHBand="0" w:firstRowFirstColumn="0" w:firstRowLastColumn="0" w:lastRowFirstColumn="0" w:lastRowLastColumn="0"/>
          <w:trHeight w:val="705"/>
          <w:tblHeader/>
        </w:trPr>
        <w:tc>
          <w:tcPr>
            <w:tcW w:w="1797" w:type="dxa"/>
            <w:shd w:val="clear" w:color="auto" w:fill="9F2342"/>
          </w:tcPr>
          <w:p w14:paraId="512E77A2" w14:textId="77777777" w:rsidR="00487700" w:rsidRPr="0083645A" w:rsidRDefault="00487700" w:rsidP="00146523">
            <w:pPr>
              <w:pStyle w:val="Table11ColumnHeading"/>
            </w:pPr>
            <w:r w:rsidRPr="0083645A">
              <w:t xml:space="preserve">Questions </w:t>
            </w:r>
          </w:p>
        </w:tc>
        <w:tc>
          <w:tcPr>
            <w:tcW w:w="1797" w:type="dxa"/>
            <w:shd w:val="clear" w:color="auto" w:fill="9F2342"/>
          </w:tcPr>
          <w:p w14:paraId="7EB0601C" w14:textId="77777777" w:rsidR="00487700" w:rsidRPr="0083645A" w:rsidRDefault="00487700" w:rsidP="00146523">
            <w:pPr>
              <w:pStyle w:val="Table11ColumnHeading"/>
            </w:pPr>
            <w:r w:rsidRPr="0083645A">
              <w:t>Data collection approach</w:t>
            </w:r>
          </w:p>
        </w:tc>
        <w:tc>
          <w:tcPr>
            <w:tcW w:w="1798" w:type="dxa"/>
            <w:shd w:val="clear" w:color="auto" w:fill="9F2342"/>
          </w:tcPr>
          <w:p w14:paraId="4F63FF57" w14:textId="77777777" w:rsidR="00487700" w:rsidRPr="0083645A" w:rsidRDefault="00487700" w:rsidP="00146523">
            <w:pPr>
              <w:pStyle w:val="Table11ColumnHeading"/>
            </w:pPr>
            <w:r w:rsidRPr="0083645A">
              <w:t>Target sample population</w:t>
            </w:r>
          </w:p>
        </w:tc>
        <w:tc>
          <w:tcPr>
            <w:tcW w:w="2517" w:type="dxa"/>
            <w:shd w:val="clear" w:color="auto" w:fill="9F2342"/>
          </w:tcPr>
          <w:p w14:paraId="4A479F78" w14:textId="77777777" w:rsidR="00487700" w:rsidRPr="0083645A" w:rsidRDefault="00487700" w:rsidP="00146523">
            <w:pPr>
              <w:pStyle w:val="Table11ColumnHeading"/>
            </w:pPr>
            <w:r w:rsidRPr="0083645A">
              <w:t>Pre</w:t>
            </w:r>
            <w:r>
              <w:t xml:space="preserve">liminary </w:t>
            </w:r>
            <w:r w:rsidRPr="0083645A">
              <w:t xml:space="preserve">data collection tasks (who </w:t>
            </w:r>
            <w:r>
              <w:t xml:space="preserve">is </w:t>
            </w:r>
            <w:r w:rsidRPr="0083645A">
              <w:t xml:space="preserve">responsible and timeline) </w:t>
            </w:r>
          </w:p>
        </w:tc>
        <w:tc>
          <w:tcPr>
            <w:tcW w:w="2517" w:type="dxa"/>
            <w:shd w:val="clear" w:color="auto" w:fill="9F2342"/>
          </w:tcPr>
          <w:p w14:paraId="38BDA9E4" w14:textId="77777777" w:rsidR="00487700" w:rsidRPr="0083645A" w:rsidRDefault="00487700" w:rsidP="00146523">
            <w:pPr>
              <w:pStyle w:val="Table11ColumnHeading"/>
            </w:pPr>
            <w:r w:rsidRPr="0083645A">
              <w:t xml:space="preserve">Data collection (who </w:t>
            </w:r>
            <w:r>
              <w:t xml:space="preserve">is </w:t>
            </w:r>
            <w:r w:rsidRPr="0083645A">
              <w:t xml:space="preserve">responsible and timeline) </w:t>
            </w:r>
          </w:p>
        </w:tc>
        <w:tc>
          <w:tcPr>
            <w:tcW w:w="2518" w:type="dxa"/>
            <w:shd w:val="clear" w:color="auto" w:fill="9F2342"/>
          </w:tcPr>
          <w:p w14:paraId="5F2B6DDD" w14:textId="77777777" w:rsidR="00487700" w:rsidRPr="0083645A" w:rsidRDefault="00487700" w:rsidP="00146523">
            <w:pPr>
              <w:pStyle w:val="Table11ColumnHeading"/>
            </w:pPr>
            <w:r w:rsidRPr="0083645A">
              <w:t xml:space="preserve">Data analysis and summary (who </w:t>
            </w:r>
            <w:r>
              <w:t xml:space="preserve">is </w:t>
            </w:r>
            <w:r w:rsidRPr="0083645A">
              <w:t xml:space="preserve">responsible and timeline) </w:t>
            </w:r>
          </w:p>
        </w:tc>
      </w:tr>
      <w:tr w:rsidR="00487700" w14:paraId="3297D597" w14:textId="77777777" w:rsidTr="0091082F">
        <w:trPr>
          <w:trHeight w:val="1170"/>
        </w:trPr>
        <w:tc>
          <w:tcPr>
            <w:tcW w:w="1797" w:type="dxa"/>
          </w:tcPr>
          <w:p w14:paraId="68E9ED03" w14:textId="77777777" w:rsidR="00487700" w:rsidRDefault="00487700" w:rsidP="00146523"/>
        </w:tc>
        <w:tc>
          <w:tcPr>
            <w:tcW w:w="1797" w:type="dxa"/>
          </w:tcPr>
          <w:p w14:paraId="71366F4B" w14:textId="77777777" w:rsidR="00487700" w:rsidRDefault="00487700" w:rsidP="00146523"/>
        </w:tc>
        <w:tc>
          <w:tcPr>
            <w:tcW w:w="1798" w:type="dxa"/>
          </w:tcPr>
          <w:p w14:paraId="50587CF7" w14:textId="77777777" w:rsidR="00487700" w:rsidRDefault="00487700" w:rsidP="00146523"/>
        </w:tc>
        <w:tc>
          <w:tcPr>
            <w:tcW w:w="2517" w:type="dxa"/>
          </w:tcPr>
          <w:p w14:paraId="6DBEFF25" w14:textId="77777777" w:rsidR="00487700" w:rsidRDefault="00487700" w:rsidP="00146523"/>
        </w:tc>
        <w:tc>
          <w:tcPr>
            <w:tcW w:w="2517" w:type="dxa"/>
          </w:tcPr>
          <w:p w14:paraId="534F3277" w14:textId="77777777" w:rsidR="00487700" w:rsidRDefault="00487700" w:rsidP="00146523"/>
        </w:tc>
        <w:tc>
          <w:tcPr>
            <w:tcW w:w="2518" w:type="dxa"/>
          </w:tcPr>
          <w:p w14:paraId="204FDB2B" w14:textId="77777777" w:rsidR="00487700" w:rsidRDefault="00487700" w:rsidP="00146523"/>
        </w:tc>
      </w:tr>
      <w:tr w:rsidR="00487700" w14:paraId="7226AB06" w14:textId="77777777" w:rsidTr="00146523">
        <w:trPr>
          <w:trHeight w:val="1321"/>
        </w:trPr>
        <w:tc>
          <w:tcPr>
            <w:tcW w:w="1797" w:type="dxa"/>
          </w:tcPr>
          <w:p w14:paraId="05E9DAF3" w14:textId="77777777" w:rsidR="00487700" w:rsidRDefault="00487700" w:rsidP="00146523"/>
        </w:tc>
        <w:tc>
          <w:tcPr>
            <w:tcW w:w="1797" w:type="dxa"/>
          </w:tcPr>
          <w:p w14:paraId="77814EA0" w14:textId="77777777" w:rsidR="00487700" w:rsidRDefault="00487700" w:rsidP="00146523"/>
        </w:tc>
        <w:tc>
          <w:tcPr>
            <w:tcW w:w="1798" w:type="dxa"/>
          </w:tcPr>
          <w:p w14:paraId="36B252BA" w14:textId="77777777" w:rsidR="00487700" w:rsidRDefault="00487700" w:rsidP="00146523"/>
        </w:tc>
        <w:tc>
          <w:tcPr>
            <w:tcW w:w="2517" w:type="dxa"/>
          </w:tcPr>
          <w:p w14:paraId="721C741F" w14:textId="77777777" w:rsidR="00487700" w:rsidRDefault="00487700" w:rsidP="00146523"/>
        </w:tc>
        <w:tc>
          <w:tcPr>
            <w:tcW w:w="2517" w:type="dxa"/>
          </w:tcPr>
          <w:p w14:paraId="489FBF33" w14:textId="77777777" w:rsidR="00487700" w:rsidRDefault="00487700" w:rsidP="00146523"/>
        </w:tc>
        <w:tc>
          <w:tcPr>
            <w:tcW w:w="2518" w:type="dxa"/>
          </w:tcPr>
          <w:p w14:paraId="3376DDC5" w14:textId="77777777" w:rsidR="00487700" w:rsidRDefault="00487700" w:rsidP="00146523"/>
        </w:tc>
      </w:tr>
      <w:tr w:rsidR="00487700" w14:paraId="0C9EFD28" w14:textId="77777777" w:rsidTr="00146523">
        <w:trPr>
          <w:trHeight w:val="1321"/>
        </w:trPr>
        <w:tc>
          <w:tcPr>
            <w:tcW w:w="1797" w:type="dxa"/>
          </w:tcPr>
          <w:p w14:paraId="507C0AED" w14:textId="77777777" w:rsidR="00487700" w:rsidRDefault="00487700" w:rsidP="00146523"/>
        </w:tc>
        <w:tc>
          <w:tcPr>
            <w:tcW w:w="1797" w:type="dxa"/>
          </w:tcPr>
          <w:p w14:paraId="41BC08C7" w14:textId="77777777" w:rsidR="00487700" w:rsidRDefault="00487700" w:rsidP="00146523"/>
        </w:tc>
        <w:tc>
          <w:tcPr>
            <w:tcW w:w="1798" w:type="dxa"/>
          </w:tcPr>
          <w:p w14:paraId="65A99C99" w14:textId="77777777" w:rsidR="00487700" w:rsidRDefault="00487700" w:rsidP="00146523"/>
        </w:tc>
        <w:tc>
          <w:tcPr>
            <w:tcW w:w="2517" w:type="dxa"/>
          </w:tcPr>
          <w:p w14:paraId="36E97F69" w14:textId="77777777" w:rsidR="00487700" w:rsidRDefault="00487700" w:rsidP="00146523"/>
        </w:tc>
        <w:tc>
          <w:tcPr>
            <w:tcW w:w="2517" w:type="dxa"/>
          </w:tcPr>
          <w:p w14:paraId="36C9B337" w14:textId="77777777" w:rsidR="00487700" w:rsidRDefault="00487700" w:rsidP="00146523"/>
        </w:tc>
        <w:tc>
          <w:tcPr>
            <w:tcW w:w="2518" w:type="dxa"/>
          </w:tcPr>
          <w:p w14:paraId="72ED172D" w14:textId="77777777" w:rsidR="00487700" w:rsidRDefault="00487700" w:rsidP="00146523"/>
        </w:tc>
      </w:tr>
      <w:tr w:rsidR="00487700" w14:paraId="372AC71E" w14:textId="77777777" w:rsidTr="00146523">
        <w:trPr>
          <w:trHeight w:val="1237"/>
        </w:trPr>
        <w:tc>
          <w:tcPr>
            <w:tcW w:w="1797" w:type="dxa"/>
          </w:tcPr>
          <w:p w14:paraId="4A6298E9" w14:textId="77777777" w:rsidR="00487700" w:rsidRDefault="00487700" w:rsidP="00146523"/>
        </w:tc>
        <w:tc>
          <w:tcPr>
            <w:tcW w:w="1797" w:type="dxa"/>
          </w:tcPr>
          <w:p w14:paraId="4390F105" w14:textId="77777777" w:rsidR="00487700" w:rsidRDefault="00487700" w:rsidP="00146523"/>
        </w:tc>
        <w:tc>
          <w:tcPr>
            <w:tcW w:w="1798" w:type="dxa"/>
          </w:tcPr>
          <w:p w14:paraId="2A7B2682" w14:textId="77777777" w:rsidR="00487700" w:rsidRDefault="00487700" w:rsidP="00146523"/>
        </w:tc>
        <w:tc>
          <w:tcPr>
            <w:tcW w:w="2517" w:type="dxa"/>
          </w:tcPr>
          <w:p w14:paraId="51810CF6" w14:textId="77777777" w:rsidR="00487700" w:rsidRDefault="00487700" w:rsidP="00146523"/>
        </w:tc>
        <w:tc>
          <w:tcPr>
            <w:tcW w:w="2517" w:type="dxa"/>
          </w:tcPr>
          <w:p w14:paraId="5EDB1AFF" w14:textId="77777777" w:rsidR="00487700" w:rsidRDefault="00487700" w:rsidP="00146523"/>
        </w:tc>
        <w:tc>
          <w:tcPr>
            <w:tcW w:w="2518" w:type="dxa"/>
          </w:tcPr>
          <w:p w14:paraId="16A79C7B" w14:textId="77777777" w:rsidR="00487700" w:rsidRDefault="00487700" w:rsidP="00146523"/>
        </w:tc>
      </w:tr>
      <w:tr w:rsidR="00487700" w14:paraId="0EFDEA27" w14:textId="77777777" w:rsidTr="00146523">
        <w:trPr>
          <w:trHeight w:val="1321"/>
        </w:trPr>
        <w:tc>
          <w:tcPr>
            <w:tcW w:w="1797" w:type="dxa"/>
          </w:tcPr>
          <w:p w14:paraId="7F2598B8" w14:textId="77777777" w:rsidR="00487700" w:rsidRDefault="00487700" w:rsidP="00146523"/>
        </w:tc>
        <w:tc>
          <w:tcPr>
            <w:tcW w:w="1797" w:type="dxa"/>
          </w:tcPr>
          <w:p w14:paraId="6060CE57" w14:textId="77777777" w:rsidR="00487700" w:rsidRDefault="00487700" w:rsidP="00146523"/>
        </w:tc>
        <w:tc>
          <w:tcPr>
            <w:tcW w:w="1798" w:type="dxa"/>
          </w:tcPr>
          <w:p w14:paraId="7CD8D76A" w14:textId="77777777" w:rsidR="00487700" w:rsidRDefault="00487700" w:rsidP="00146523"/>
        </w:tc>
        <w:tc>
          <w:tcPr>
            <w:tcW w:w="2517" w:type="dxa"/>
          </w:tcPr>
          <w:p w14:paraId="25CCE85C" w14:textId="77777777" w:rsidR="00487700" w:rsidRDefault="00487700" w:rsidP="00146523"/>
        </w:tc>
        <w:tc>
          <w:tcPr>
            <w:tcW w:w="2517" w:type="dxa"/>
          </w:tcPr>
          <w:p w14:paraId="40FAC5CC" w14:textId="77777777" w:rsidR="00487700" w:rsidRDefault="00487700" w:rsidP="00146523"/>
        </w:tc>
        <w:tc>
          <w:tcPr>
            <w:tcW w:w="2518" w:type="dxa"/>
          </w:tcPr>
          <w:p w14:paraId="6F82FBAC" w14:textId="77777777" w:rsidR="00487700" w:rsidRDefault="00487700" w:rsidP="00146523"/>
        </w:tc>
      </w:tr>
    </w:tbl>
    <w:p w14:paraId="3E0C869A" w14:textId="77777777" w:rsidR="00487700" w:rsidRPr="003E7B7E" w:rsidRDefault="00487700" w:rsidP="00487700">
      <w:pPr>
        <w:rPr>
          <w:rFonts w:asciiTheme="majorHAnsi" w:hAnsiTheme="majorHAnsi" w:cstheme="majorHAnsi"/>
          <w:b/>
          <w:bCs/>
          <w:color w:val="9F2342"/>
          <w:sz w:val="32"/>
          <w:szCs w:val="32"/>
        </w:rPr>
      </w:pPr>
      <w:r w:rsidRPr="003E7B7E">
        <w:rPr>
          <w:rFonts w:asciiTheme="majorHAnsi" w:hAnsiTheme="majorHAnsi" w:cstheme="majorHAnsi"/>
          <w:b/>
          <w:bCs/>
          <w:color w:val="9F2342"/>
          <w:sz w:val="32"/>
          <w:szCs w:val="32"/>
        </w:rPr>
        <w:t>Chart 3A. New Data Collection</w:t>
      </w:r>
    </w:p>
    <w:p w14:paraId="3B82B2B4" w14:textId="77777777" w:rsidR="00487700" w:rsidRDefault="00487700" w:rsidP="00487700">
      <w:pPr>
        <w:sectPr w:rsidR="00487700" w:rsidSect="009C00A3">
          <w:pgSz w:w="15840" w:h="12240" w:orient="landscape"/>
          <w:pgMar w:top="912" w:right="1440" w:bottom="1080" w:left="1440" w:header="720" w:footer="720" w:gutter="0"/>
          <w:cols w:space="720"/>
          <w:docGrid w:linePitch="360"/>
        </w:sectPr>
      </w:pPr>
    </w:p>
    <w:p w14:paraId="200E74C4" w14:textId="77777777" w:rsidR="00487700" w:rsidRPr="00DB040A" w:rsidRDefault="00487700" w:rsidP="00DB040A">
      <w:pPr>
        <w:pStyle w:val="Heading1"/>
        <w:rPr>
          <w:b/>
          <w:bCs/>
          <w:color w:val="9F2342"/>
        </w:rPr>
      </w:pPr>
      <w:bookmarkStart w:id="28" w:name="_Toc68089878"/>
      <w:bookmarkStart w:id="29" w:name="_Toc90458142"/>
      <w:bookmarkStart w:id="30" w:name="_Toc90458957"/>
      <w:bookmarkStart w:id="31" w:name="_Toc90459555"/>
      <w:bookmarkStart w:id="32" w:name="_Toc90459886"/>
      <w:bookmarkStart w:id="33" w:name="_Toc90461029"/>
      <w:r w:rsidRPr="00DB040A">
        <w:rPr>
          <w:b/>
          <w:bCs/>
          <w:color w:val="9F2342"/>
        </w:rPr>
        <w:t>Module 4: Bringing It All Together</w:t>
      </w:r>
      <w:bookmarkEnd w:id="28"/>
      <w:bookmarkEnd w:id="29"/>
      <w:bookmarkEnd w:id="30"/>
      <w:bookmarkEnd w:id="31"/>
      <w:bookmarkEnd w:id="32"/>
      <w:bookmarkEnd w:id="33"/>
    </w:p>
    <w:p w14:paraId="65A24C2E" w14:textId="77777777" w:rsidR="00487700" w:rsidRPr="00DB040A" w:rsidRDefault="00487700" w:rsidP="00DB040A">
      <w:pPr>
        <w:pStyle w:val="Heading2"/>
        <w:rPr>
          <w:color w:val="9F2342"/>
        </w:rPr>
      </w:pPr>
      <w:bookmarkStart w:id="34" w:name="_Toc68089879"/>
      <w:bookmarkStart w:id="35" w:name="_Toc90458143"/>
      <w:bookmarkStart w:id="36" w:name="_Toc90458958"/>
      <w:bookmarkStart w:id="37" w:name="_Toc90459556"/>
      <w:bookmarkStart w:id="38" w:name="_Toc90459887"/>
      <w:bookmarkStart w:id="39" w:name="_Toc90461030"/>
      <w:r w:rsidRPr="00DB040A">
        <w:rPr>
          <w:color w:val="9F2342"/>
        </w:rPr>
        <w:t>Activity 4. Action Plan</w:t>
      </w:r>
      <w:bookmarkEnd w:id="34"/>
      <w:bookmarkEnd w:id="35"/>
      <w:bookmarkEnd w:id="36"/>
      <w:bookmarkEnd w:id="37"/>
      <w:bookmarkEnd w:id="38"/>
      <w:bookmarkEnd w:id="39"/>
    </w:p>
    <w:p w14:paraId="1E517DC5" w14:textId="77777777" w:rsidR="00487700" w:rsidRPr="003E7B7E" w:rsidRDefault="00487700" w:rsidP="00487700">
      <w:pPr>
        <w:pStyle w:val="Heading4"/>
        <w:spacing w:before="0" w:line="360" w:lineRule="auto"/>
        <w:rPr>
          <w:rFonts w:cstheme="majorHAnsi"/>
          <w:color w:val="9F2342"/>
        </w:rPr>
      </w:pPr>
      <w:r w:rsidRPr="003E7B7E">
        <w:rPr>
          <w:rFonts w:cstheme="majorHAnsi"/>
          <w:color w:val="9F2342"/>
        </w:rPr>
        <w:t xml:space="preserve">Instructions </w:t>
      </w:r>
    </w:p>
    <w:p w14:paraId="3752A81D" w14:textId="77777777" w:rsidR="00487700" w:rsidRPr="003E7B7E" w:rsidRDefault="00487700" w:rsidP="00487700">
      <w:pPr>
        <w:pStyle w:val="BodyTextPostHead"/>
        <w:rPr>
          <w:rFonts w:cstheme="minorHAnsi"/>
        </w:rPr>
      </w:pPr>
      <w:r w:rsidRPr="003E7B7E">
        <w:rPr>
          <w:rFonts w:cstheme="minorHAnsi"/>
        </w:rPr>
        <w:t xml:space="preserve">This module provides a discussion guide for sharing and interpreting the information collected and beginning to develop an action plan to address resource gaps. </w:t>
      </w:r>
    </w:p>
    <w:p w14:paraId="79082730" w14:textId="77777777" w:rsidR="00487700" w:rsidRPr="003E7B7E" w:rsidRDefault="00487700" w:rsidP="00487700">
      <w:pPr>
        <w:pStyle w:val="Heading5"/>
        <w:rPr>
          <w:rFonts w:cstheme="minorHAnsi"/>
        </w:rPr>
      </w:pPr>
      <w:r w:rsidRPr="003E7B7E">
        <w:rPr>
          <w:rFonts w:cstheme="minorHAnsi"/>
        </w:rPr>
        <w:t>Activity Steps</w:t>
      </w:r>
    </w:p>
    <w:p w14:paraId="48D467A7" w14:textId="77777777" w:rsidR="00487700" w:rsidRPr="003E7B7E" w:rsidRDefault="00487700" w:rsidP="00487700">
      <w:pPr>
        <w:pStyle w:val="NumberedList"/>
        <w:numPr>
          <w:ilvl w:val="0"/>
          <w:numId w:val="8"/>
        </w:numPr>
        <w:spacing w:before="0"/>
        <w:rPr>
          <w:rFonts w:cstheme="minorHAnsi"/>
        </w:rPr>
      </w:pPr>
      <w:r w:rsidRPr="003E7B7E">
        <w:rPr>
          <w:rFonts w:cstheme="minorHAnsi"/>
        </w:rPr>
        <w:t xml:space="preserve">Small groups will use the information they collected to reflect on the original assumptions made in their Community Resources Charts. The facilitator will ask them to reflect on the following: </w:t>
      </w:r>
    </w:p>
    <w:p w14:paraId="17995E64" w14:textId="77777777" w:rsidR="00487700" w:rsidRPr="003E7B7E" w:rsidRDefault="00487700" w:rsidP="00487700">
      <w:pPr>
        <w:pStyle w:val="NumberedList"/>
        <w:numPr>
          <w:ilvl w:val="1"/>
          <w:numId w:val="1"/>
        </w:numPr>
        <w:rPr>
          <w:rFonts w:cstheme="minorHAnsi"/>
        </w:rPr>
      </w:pPr>
      <w:r w:rsidRPr="003E7B7E">
        <w:rPr>
          <w:rFonts w:cstheme="minorHAnsi"/>
        </w:rPr>
        <w:t xml:space="preserve">What have you learned? </w:t>
      </w:r>
    </w:p>
    <w:p w14:paraId="71C6EB4E" w14:textId="77777777" w:rsidR="00487700" w:rsidRPr="003E7B7E" w:rsidRDefault="00487700" w:rsidP="00487700">
      <w:pPr>
        <w:pStyle w:val="NumberedList"/>
        <w:numPr>
          <w:ilvl w:val="1"/>
          <w:numId w:val="1"/>
        </w:numPr>
        <w:rPr>
          <w:rFonts w:cstheme="minorHAnsi"/>
        </w:rPr>
      </w:pPr>
      <w:r w:rsidRPr="003E7B7E">
        <w:rPr>
          <w:rFonts w:cstheme="minorHAnsi"/>
        </w:rPr>
        <w:t xml:space="preserve">What was surprising? </w:t>
      </w:r>
    </w:p>
    <w:p w14:paraId="773E0C63" w14:textId="77777777" w:rsidR="00487700" w:rsidRPr="003E7B7E" w:rsidRDefault="00487700" w:rsidP="00487700">
      <w:pPr>
        <w:pStyle w:val="NumberedList"/>
        <w:numPr>
          <w:ilvl w:val="1"/>
          <w:numId w:val="1"/>
        </w:numPr>
        <w:rPr>
          <w:rFonts w:cstheme="minorHAnsi"/>
        </w:rPr>
      </w:pPr>
      <w:r w:rsidRPr="003E7B7E">
        <w:rPr>
          <w:rFonts w:cstheme="minorHAnsi"/>
        </w:rPr>
        <w:t xml:space="preserve">What assumptions were verified? Which were challenged? </w:t>
      </w:r>
    </w:p>
    <w:p w14:paraId="226E3850" w14:textId="77777777" w:rsidR="00487700" w:rsidRPr="003E7B7E" w:rsidRDefault="00487700" w:rsidP="00487700">
      <w:pPr>
        <w:pStyle w:val="NumberedList"/>
        <w:numPr>
          <w:ilvl w:val="0"/>
          <w:numId w:val="1"/>
        </w:numPr>
        <w:rPr>
          <w:rFonts w:cstheme="minorHAnsi"/>
        </w:rPr>
      </w:pPr>
      <w:r w:rsidRPr="003E7B7E">
        <w:rPr>
          <w:rFonts w:cstheme="minorHAnsi"/>
        </w:rPr>
        <w:t xml:space="preserve">Each small group will share their findings and reflections from their research. </w:t>
      </w:r>
    </w:p>
    <w:p w14:paraId="797322C3" w14:textId="77777777" w:rsidR="00487700" w:rsidRPr="003E7B7E" w:rsidRDefault="00487700" w:rsidP="00487700">
      <w:pPr>
        <w:pStyle w:val="NumberedList"/>
        <w:numPr>
          <w:ilvl w:val="0"/>
          <w:numId w:val="1"/>
        </w:numPr>
        <w:rPr>
          <w:rFonts w:cstheme="minorHAnsi"/>
        </w:rPr>
      </w:pPr>
      <w:r w:rsidRPr="003E7B7E">
        <w:rPr>
          <w:rFonts w:cstheme="minorHAnsi"/>
        </w:rPr>
        <w:t xml:space="preserve">The facilitator will guide a full-group discussion using the following questions: </w:t>
      </w:r>
    </w:p>
    <w:p w14:paraId="51097A8A" w14:textId="77777777" w:rsidR="00487700" w:rsidRPr="003E7B7E" w:rsidRDefault="00487700" w:rsidP="00487700">
      <w:pPr>
        <w:pStyle w:val="NumberedList"/>
        <w:numPr>
          <w:ilvl w:val="1"/>
          <w:numId w:val="1"/>
        </w:numPr>
        <w:rPr>
          <w:rFonts w:cstheme="minorHAnsi"/>
        </w:rPr>
      </w:pPr>
      <w:r w:rsidRPr="003E7B7E">
        <w:rPr>
          <w:rFonts w:cstheme="minorHAnsi"/>
        </w:rPr>
        <w:t xml:space="preserve">What surprised you the most about the findings? </w:t>
      </w:r>
    </w:p>
    <w:p w14:paraId="73AEE8F4" w14:textId="77777777" w:rsidR="00487700" w:rsidRPr="003E7B7E" w:rsidRDefault="00487700" w:rsidP="00487700">
      <w:pPr>
        <w:pStyle w:val="NumberedList"/>
        <w:numPr>
          <w:ilvl w:val="1"/>
          <w:numId w:val="1"/>
        </w:numPr>
        <w:rPr>
          <w:rFonts w:cstheme="minorHAnsi"/>
        </w:rPr>
      </w:pPr>
      <w:r w:rsidRPr="003E7B7E">
        <w:rPr>
          <w:rFonts w:cstheme="minorHAnsi"/>
        </w:rPr>
        <w:t xml:space="preserve">What questions did the findings raise for you? </w:t>
      </w:r>
    </w:p>
    <w:p w14:paraId="182BDD44" w14:textId="77777777" w:rsidR="00487700" w:rsidRPr="003E7B7E" w:rsidRDefault="00487700" w:rsidP="00487700">
      <w:pPr>
        <w:pStyle w:val="NumberedList"/>
        <w:numPr>
          <w:ilvl w:val="1"/>
          <w:numId w:val="1"/>
        </w:numPr>
        <w:rPr>
          <w:rFonts w:cstheme="minorHAnsi"/>
        </w:rPr>
      </w:pPr>
      <w:r w:rsidRPr="003E7B7E">
        <w:rPr>
          <w:rFonts w:cstheme="minorHAnsi"/>
        </w:rPr>
        <w:t xml:space="preserve">Where are areas for improvement in resources that might be more easily approachable? </w:t>
      </w:r>
    </w:p>
    <w:p w14:paraId="65D440A9" w14:textId="77777777" w:rsidR="00487700" w:rsidRPr="003E7B7E" w:rsidRDefault="00487700" w:rsidP="00487700">
      <w:pPr>
        <w:pStyle w:val="NumberedList"/>
        <w:numPr>
          <w:ilvl w:val="1"/>
          <w:numId w:val="1"/>
        </w:numPr>
        <w:rPr>
          <w:rFonts w:cstheme="minorHAnsi"/>
        </w:rPr>
      </w:pPr>
      <w:r w:rsidRPr="003E7B7E">
        <w:rPr>
          <w:rFonts w:cstheme="minorHAnsi"/>
        </w:rPr>
        <w:t xml:space="preserve">Are any resources not being leveraged appropriately? </w:t>
      </w:r>
    </w:p>
    <w:p w14:paraId="1AC16DC3" w14:textId="77777777" w:rsidR="00487700" w:rsidRPr="003E7B7E" w:rsidRDefault="00487700" w:rsidP="00487700">
      <w:pPr>
        <w:pStyle w:val="NumberedList"/>
        <w:numPr>
          <w:ilvl w:val="1"/>
          <w:numId w:val="1"/>
        </w:numPr>
        <w:rPr>
          <w:rFonts w:cstheme="minorHAnsi"/>
        </w:rPr>
      </w:pPr>
      <w:r w:rsidRPr="003E7B7E">
        <w:rPr>
          <w:rFonts w:cstheme="minorHAnsi"/>
        </w:rPr>
        <w:t xml:space="preserve">Are there priority areas for improvement that strike you given each group’s findings? </w:t>
      </w:r>
    </w:p>
    <w:p w14:paraId="099C8791" w14:textId="77777777" w:rsidR="00487700" w:rsidRPr="003E7B7E" w:rsidRDefault="00487700" w:rsidP="00487700">
      <w:pPr>
        <w:pStyle w:val="NumberedList"/>
        <w:numPr>
          <w:ilvl w:val="0"/>
          <w:numId w:val="1"/>
        </w:numPr>
        <w:rPr>
          <w:rFonts w:cstheme="minorHAnsi"/>
        </w:rPr>
      </w:pPr>
      <w:r w:rsidRPr="003E7B7E">
        <w:rPr>
          <w:rFonts w:cstheme="minorHAnsi"/>
        </w:rPr>
        <w:t xml:space="preserve">The facilitator will ask the large group to use the following discussion questions to identify a plan for action. </w:t>
      </w:r>
    </w:p>
    <w:p w14:paraId="55098238" w14:textId="77777777" w:rsidR="00487700" w:rsidRPr="003E7B7E" w:rsidRDefault="00487700" w:rsidP="00487700">
      <w:pPr>
        <w:pStyle w:val="NumberedList"/>
        <w:numPr>
          <w:ilvl w:val="1"/>
          <w:numId w:val="1"/>
        </w:numPr>
        <w:rPr>
          <w:rFonts w:cstheme="minorHAnsi"/>
        </w:rPr>
      </w:pPr>
      <w:r w:rsidRPr="003E7B7E">
        <w:rPr>
          <w:rFonts w:cstheme="minorHAnsi"/>
        </w:rPr>
        <w:t xml:space="preserve">Given your findings, what needs have you identified to improve resources for all youth? Record these action steps in alignment with the adolescent subgroups. </w:t>
      </w:r>
    </w:p>
    <w:p w14:paraId="68D56F30" w14:textId="77777777" w:rsidR="00487700" w:rsidRPr="003E7B7E" w:rsidRDefault="00487700" w:rsidP="00487700">
      <w:pPr>
        <w:pStyle w:val="NumberedList"/>
        <w:numPr>
          <w:ilvl w:val="1"/>
          <w:numId w:val="1"/>
        </w:numPr>
        <w:rPr>
          <w:rFonts w:cstheme="minorHAnsi"/>
        </w:rPr>
      </w:pPr>
      <w:r w:rsidRPr="003E7B7E">
        <w:rPr>
          <w:rFonts w:cstheme="minorHAnsi"/>
        </w:rPr>
        <w:t xml:space="preserve">Discuss any associated tasks to improve resources or develop new resources. Assign specific tasks and timelines. </w:t>
      </w:r>
    </w:p>
    <w:p w14:paraId="5F178443" w14:textId="77777777" w:rsidR="00487700" w:rsidRPr="003E7B7E" w:rsidRDefault="00487700" w:rsidP="00487700">
      <w:pPr>
        <w:pStyle w:val="BodyText"/>
        <w:rPr>
          <w:rFonts w:asciiTheme="minorHAnsi" w:hAnsiTheme="minorHAnsi" w:cstheme="minorHAnsi"/>
          <w:sz w:val="24"/>
          <w:szCs w:val="24"/>
        </w:rPr>
      </w:pPr>
      <w:r w:rsidRPr="003E7B7E">
        <w:rPr>
          <w:rFonts w:asciiTheme="minorHAnsi" w:hAnsiTheme="minorHAnsi" w:cstheme="minorHAnsi"/>
          <w:sz w:val="24"/>
          <w:szCs w:val="24"/>
        </w:rPr>
        <w:t>What other audiences might find the information you gathered useful? How might you share it?</w:t>
      </w:r>
    </w:p>
    <w:p w14:paraId="09C2F563" w14:textId="77777777" w:rsidR="002D4018" w:rsidRDefault="003529FA"/>
    <w:sectPr w:rsidR="002D4018" w:rsidSect="004B53AD">
      <w:headerReference w:type="first" r:id="rId14"/>
      <w:footerReference w:type="first" r:id="rId15"/>
      <w:pgSz w:w="12240" w:h="15840"/>
      <w:pgMar w:top="1440" w:right="912"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A74B" w14:textId="77777777" w:rsidR="003529FA" w:rsidRDefault="003529FA" w:rsidP="00487700">
      <w:pPr>
        <w:spacing w:after="0" w:line="240" w:lineRule="auto"/>
      </w:pPr>
      <w:r>
        <w:separator/>
      </w:r>
    </w:p>
  </w:endnote>
  <w:endnote w:type="continuationSeparator" w:id="0">
    <w:p w14:paraId="47C828BC" w14:textId="77777777" w:rsidR="003529FA" w:rsidRDefault="003529FA" w:rsidP="0048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ronicleTextG1-Roman">
    <w:altName w:val="Calibri"/>
    <w:panose1 w:val="00000000000000000000"/>
    <w:charset w:val="4D"/>
    <w:family w:val="auto"/>
    <w:pitch w:val="default"/>
    <w:sig w:usb0="00000003" w:usb1="00000000" w:usb2="00000000" w:usb3="00000000" w:csb0="00000001" w:csb1="00000000"/>
  </w:font>
  <w:font w:name="Sentinel-Medium">
    <w:charset w:val="4D"/>
    <w:family w:val="auto"/>
    <w:pitch w:val="default"/>
    <w:sig w:usb0="00000003" w:usb1="00000000" w:usb2="00000000" w:usb3="00000000" w:csb0="00000001" w:csb1="00000000"/>
  </w:font>
  <w:font w:name="Sentinel-Bold">
    <w:altName w:val="Calibri"/>
    <w:panose1 w:val="00000000000000000000"/>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ronicleTextG1-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A112" w14:textId="77777777" w:rsidR="00FD5663" w:rsidRDefault="003529FA" w:rsidP="00A7560B">
    <w:pPr>
      <w:pStyle w:val="Footer"/>
      <w:framePr w:wrap="none" w:vAnchor="text" w:hAnchor="margin" w:xAlign="right" w:y="1"/>
      <w:rPr>
        <w:rStyle w:val="PageNumber"/>
      </w:rPr>
    </w:pPr>
  </w:p>
  <w:p w14:paraId="46231478" w14:textId="77777777" w:rsidR="004C2673" w:rsidRDefault="003529FA" w:rsidP="00FD5663">
    <w:pPr>
      <w:pStyle w:val="Footer"/>
      <w:ind w:right="360"/>
    </w:pPr>
  </w:p>
  <w:p w14:paraId="4AD50CC5" w14:textId="77777777" w:rsidR="00762474" w:rsidRDefault="003529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3300"/>
      </w:rPr>
      <w:id w:val="-2114275790"/>
      <w:docPartObj>
        <w:docPartGallery w:val="Page Numbers (Bottom of Page)"/>
        <w:docPartUnique/>
      </w:docPartObj>
    </w:sdtPr>
    <w:sdtEndPr>
      <w:rPr>
        <w:noProof/>
      </w:rPr>
    </w:sdtEndPr>
    <w:sdtContent>
      <w:p w14:paraId="013055B3" w14:textId="79B09493" w:rsidR="0071335B" w:rsidRDefault="0071335B">
        <w:pPr>
          <w:pStyle w:val="Footer"/>
          <w:jc w:val="right"/>
          <w:rPr>
            <w:color w:val="993300"/>
          </w:rPr>
        </w:pPr>
        <w:r w:rsidRPr="0071335B">
          <w:rPr>
            <w:noProof/>
            <w:color w:val="993300"/>
          </w:rPr>
          <w:drawing>
            <wp:inline distT="0" distB="0" distL="0" distR="0" wp14:anchorId="3287610A" wp14:editId="7789934E">
              <wp:extent cx="6400800" cy="37053"/>
              <wp:effectExtent l="0" t="0" r="0" b="1270"/>
              <wp:docPr id="27" name="Picture 27" descr="/Users/cklby/Desktop/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klby/Desktop/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400800" cy="37053"/>
                      </a:xfrm>
                      <a:prstGeom prst="rect">
                        <a:avLst/>
                      </a:prstGeom>
                      <a:noFill/>
                      <a:ln>
                        <a:noFill/>
                      </a:ln>
                    </pic:spPr>
                  </pic:pic>
                </a:graphicData>
              </a:graphic>
            </wp:inline>
          </w:drawing>
        </w:r>
      </w:p>
      <w:p w14:paraId="6D09023E" w14:textId="49928280" w:rsidR="00487700" w:rsidRPr="0071335B" w:rsidRDefault="0071335B">
        <w:pPr>
          <w:pStyle w:val="Footer"/>
          <w:jc w:val="right"/>
          <w:rPr>
            <w:color w:val="993300"/>
          </w:rPr>
        </w:pPr>
        <w:r>
          <w:rPr>
            <w:noProof/>
          </w:rPr>
          <w:drawing>
            <wp:inline distT="0" distB="0" distL="0" distR="0" wp14:anchorId="31191709" wp14:editId="2A959501">
              <wp:extent cx="1866900" cy="129439"/>
              <wp:effectExtent l="0" t="0" r="0" b="4445"/>
              <wp:docPr id="28" name="Picture 28" descr="/Users/cklby/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klby/Desktop/ur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872" cy="136578"/>
                      </a:xfrm>
                      <a:prstGeom prst="rect">
                        <a:avLst/>
                      </a:prstGeom>
                      <a:noFill/>
                      <a:ln>
                        <a:noFill/>
                      </a:ln>
                    </pic:spPr>
                  </pic:pic>
                </a:graphicData>
              </a:graphic>
            </wp:inline>
          </w:drawing>
        </w:r>
        <w:r>
          <w:rPr>
            <w:color w:val="993300"/>
          </w:rPr>
          <w:t xml:space="preserve">    </w:t>
        </w:r>
        <w:r w:rsidR="00487700" w:rsidRPr="0071335B">
          <w:rPr>
            <w:color w:val="993300"/>
          </w:rPr>
          <w:fldChar w:fldCharType="begin"/>
        </w:r>
        <w:r w:rsidR="00487700" w:rsidRPr="0071335B">
          <w:rPr>
            <w:color w:val="993300"/>
          </w:rPr>
          <w:instrText xml:space="preserve"> PAGE   \* MERGEFORMAT </w:instrText>
        </w:r>
        <w:r w:rsidR="00487700" w:rsidRPr="0071335B">
          <w:rPr>
            <w:color w:val="993300"/>
          </w:rPr>
          <w:fldChar w:fldCharType="separate"/>
        </w:r>
        <w:r w:rsidR="00487700" w:rsidRPr="0071335B">
          <w:rPr>
            <w:noProof/>
            <w:color w:val="993300"/>
          </w:rPr>
          <w:t>2</w:t>
        </w:r>
        <w:r w:rsidR="00487700" w:rsidRPr="0071335B">
          <w:rPr>
            <w:noProof/>
            <w:color w:val="993300"/>
          </w:rPr>
          <w:fldChar w:fldCharType="end"/>
        </w:r>
      </w:p>
    </w:sdtContent>
  </w:sdt>
  <w:p w14:paraId="5041D994" w14:textId="33E40A0E" w:rsidR="00762474" w:rsidRDefault="003529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5466" w14:textId="005E36FD" w:rsidR="004C2673" w:rsidRDefault="0091082F" w:rsidP="004C2673">
    <w:pPr>
      <w:pStyle w:val="Footer"/>
      <w:ind w:right="360"/>
    </w:pPr>
    <w:r w:rsidRPr="0071335B">
      <w:rPr>
        <w:noProof/>
        <w:color w:val="993300"/>
      </w:rPr>
      <w:drawing>
        <wp:inline distT="0" distB="0" distL="0" distR="0" wp14:anchorId="39702E59" wp14:editId="65047C34">
          <wp:extent cx="6400800" cy="36830"/>
          <wp:effectExtent l="0" t="0" r="0" b="1270"/>
          <wp:docPr id="38" name="Picture 38" descr="/Users/cklby/Desktop/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klby/Desktop/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400800" cy="36830"/>
                  </a:xfrm>
                  <a:prstGeom prst="rect">
                    <a:avLst/>
                  </a:prstGeom>
                  <a:noFill/>
                  <a:ln>
                    <a:noFill/>
                  </a:ln>
                </pic:spPr>
              </pic:pic>
            </a:graphicData>
          </a:graphic>
        </wp:inline>
      </w:drawing>
    </w:r>
  </w:p>
  <w:p w14:paraId="161BF4FE" w14:textId="082C63F5" w:rsidR="009C00A3" w:rsidRPr="00707823" w:rsidRDefault="009C00A3" w:rsidP="009C00A3">
    <w:pPr>
      <w:pStyle w:val="Footer"/>
      <w:framePr w:wrap="none" w:vAnchor="text" w:hAnchor="page" w:x="11626" w:y="61"/>
      <w:rPr>
        <w:rStyle w:val="PageNumber"/>
        <w:color w:val="9F2342"/>
      </w:rPr>
    </w:pPr>
  </w:p>
  <w:p w14:paraId="6A7FBEB8" w14:textId="4603890A" w:rsidR="004C2673" w:rsidRDefault="0091082F" w:rsidP="0091082F">
    <w:pPr>
      <w:pStyle w:val="Footer"/>
      <w:tabs>
        <w:tab w:val="clear" w:pos="4680"/>
        <w:tab w:val="clear" w:pos="9360"/>
        <w:tab w:val="left" w:pos="6915"/>
      </w:tabs>
    </w:pPr>
    <w:r>
      <w:tab/>
    </w:r>
    <w:r>
      <w:rPr>
        <w:noProof/>
      </w:rPr>
      <w:drawing>
        <wp:inline distT="0" distB="0" distL="0" distR="0" wp14:anchorId="10AD2B4A" wp14:editId="5E626383">
          <wp:extent cx="1896745" cy="131508"/>
          <wp:effectExtent l="0" t="0" r="8255" b="0"/>
          <wp:docPr id="31" name="Picture 31" descr="/Users/cklby/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klby/Desktop/ur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452" cy="135717"/>
                  </a:xfrm>
                  <a:prstGeom prst="rect">
                    <a:avLst/>
                  </a:prstGeom>
                  <a:noFill/>
                  <a:ln>
                    <a:noFill/>
                  </a:ln>
                </pic:spPr>
              </pic:pic>
            </a:graphicData>
          </a:graphic>
        </wp:inline>
      </w:drawing>
    </w:r>
  </w:p>
  <w:p w14:paraId="2B9830E8" w14:textId="27B60C6B" w:rsidR="004C2673" w:rsidRPr="004C2673" w:rsidRDefault="00F70FE1" w:rsidP="0091082F">
    <w:pPr>
      <w:pStyle w:val="Footer"/>
      <w:tabs>
        <w:tab w:val="clear" w:pos="4680"/>
        <w:tab w:val="clear" w:pos="9360"/>
        <w:tab w:val="left" w:pos="9240"/>
        <w:tab w:val="left" w:pos="9885"/>
        <w:tab w:val="left" w:pos="10350"/>
        <w:tab w:val="left" w:pos="11175"/>
        <w:tab w:val="left" w:pos="12285"/>
        <w:tab w:val="right" w:pos="12600"/>
      </w:tabs>
      <w:ind w:right="360"/>
    </w:pPr>
    <w:r>
      <w:t xml:space="preserve">  </w:t>
    </w:r>
    <w:r w:rsidR="0091082F">
      <w:tab/>
    </w:r>
    <w:r w:rsidR="0091082F">
      <w:tab/>
    </w:r>
    <w:r w:rsidR="0091082F">
      <w:tab/>
    </w:r>
    <w:r w:rsidR="0091082F">
      <w:tab/>
    </w:r>
    <w:r w:rsidR="0091082F">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CB73" w14:textId="77777777" w:rsidR="00707823" w:rsidRDefault="003529FA" w:rsidP="004C2673">
    <w:pPr>
      <w:pStyle w:val="Footer"/>
      <w:ind w:right="360"/>
    </w:pPr>
  </w:p>
  <w:p w14:paraId="78CDDF07" w14:textId="2557AE0D" w:rsidR="00707823" w:rsidRDefault="00F70FE1" w:rsidP="004C2673">
    <w:pPr>
      <w:pStyle w:val="Footer"/>
    </w:pPr>
    <w:r>
      <w:rPr>
        <w:noProof/>
      </w:rPr>
      <w:drawing>
        <wp:inline distT="0" distB="0" distL="0" distR="0" wp14:anchorId="6DAB3862" wp14:editId="5C9EF179">
          <wp:extent cx="6507480" cy="37465"/>
          <wp:effectExtent l="0" t="0" r="0" b="635"/>
          <wp:docPr id="22" name="Picture 22" descr="/Users/cklby/Desktop/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klby/Desktop/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480" cy="37465"/>
                  </a:xfrm>
                  <a:prstGeom prst="rect">
                    <a:avLst/>
                  </a:prstGeom>
                  <a:noFill/>
                  <a:ln>
                    <a:noFill/>
                  </a:ln>
                </pic:spPr>
              </pic:pic>
            </a:graphicData>
          </a:graphic>
        </wp:inline>
      </w:drawing>
    </w:r>
  </w:p>
  <w:sdt>
    <w:sdtPr>
      <w:rPr>
        <w:rStyle w:val="PageNumber"/>
        <w:color w:val="9F2342"/>
      </w:rPr>
      <w:id w:val="258417662"/>
      <w:docPartObj>
        <w:docPartGallery w:val="Page Numbers (Bottom of Page)"/>
        <w:docPartUnique/>
      </w:docPartObj>
    </w:sdtPr>
    <w:sdtEndPr>
      <w:rPr>
        <w:rStyle w:val="PageNumber"/>
      </w:rPr>
    </w:sdtEndPr>
    <w:sdtContent>
      <w:p w14:paraId="0CF21119" w14:textId="2F3B1500" w:rsidR="00707823" w:rsidRPr="00707823" w:rsidRDefault="00F70FE1" w:rsidP="00707823">
        <w:pPr>
          <w:pStyle w:val="Footer"/>
          <w:framePr w:wrap="none" w:vAnchor="text" w:hAnchor="margin" w:xAlign="right" w:y="1"/>
          <w:rPr>
            <w:rStyle w:val="PageNumber"/>
            <w:color w:val="9F2342"/>
          </w:rPr>
        </w:pPr>
        <w:r w:rsidRPr="00707823">
          <w:rPr>
            <w:rStyle w:val="PageNumber"/>
            <w:noProof/>
            <w:color w:val="9F2342"/>
          </w:rPr>
          <w:t>13</w:t>
        </w:r>
      </w:p>
    </w:sdtContent>
  </w:sdt>
  <w:p w14:paraId="3D86A1CE" w14:textId="69D37DBD" w:rsidR="00707823" w:rsidRPr="004C2673" w:rsidRDefault="00F70FE1" w:rsidP="0091082F">
    <w:pPr>
      <w:pStyle w:val="Footer"/>
      <w:tabs>
        <w:tab w:val="clear" w:pos="4680"/>
        <w:tab w:val="clear" w:pos="9360"/>
        <w:tab w:val="right" w:pos="9888"/>
      </w:tabs>
      <w:ind w:right="360"/>
    </w:pPr>
    <w:r>
      <w:t xml:space="preserve">    </w:t>
    </w:r>
    <w:r w:rsidR="0091082F">
      <w:tab/>
    </w:r>
    <w:r w:rsidR="0091082F">
      <w:rPr>
        <w:noProof/>
      </w:rPr>
      <w:drawing>
        <wp:inline distT="0" distB="0" distL="0" distR="0" wp14:anchorId="4C6F1674" wp14:editId="5CBD3269">
          <wp:extent cx="1896745" cy="131508"/>
          <wp:effectExtent l="0" t="0" r="8255" b="0"/>
          <wp:docPr id="32" name="Picture 32" descr="/Users/cklby/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klby/Desktop/ur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452" cy="1357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E500" w14:textId="77777777" w:rsidR="003529FA" w:rsidRDefault="003529FA" w:rsidP="00487700">
      <w:pPr>
        <w:spacing w:after="0" w:line="240" w:lineRule="auto"/>
      </w:pPr>
      <w:r>
        <w:separator/>
      </w:r>
    </w:p>
  </w:footnote>
  <w:footnote w:type="continuationSeparator" w:id="0">
    <w:p w14:paraId="284DD633" w14:textId="77777777" w:rsidR="003529FA" w:rsidRDefault="003529FA" w:rsidP="0048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7B7D" w14:textId="77777777" w:rsidR="008D2226" w:rsidRDefault="00F70FE1" w:rsidP="004C2673">
    <w:pPr>
      <w:pStyle w:val="Header"/>
      <w:jc w:val="right"/>
    </w:pPr>
    <w:r>
      <w:rPr>
        <w:noProof/>
      </w:rPr>
      <w:drawing>
        <wp:inline distT="0" distB="0" distL="0" distR="0" wp14:anchorId="719D39FE" wp14:editId="37C6BF42">
          <wp:extent cx="378096" cy="378096"/>
          <wp:effectExtent l="0" t="0" r="3175" b="3175"/>
          <wp:docPr id="26" name="Picture 26" descr="/Users/claykilby/Google Drive/OI - Communications/Brand/Opportunity Institute/Logo/Icon/OI Logo X-Small Icon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laykilby/Google Drive/OI - Communications/Brand/Opportunity Institute/Logo/Icon/OI Logo X-Small Icon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407" cy="381407"/>
                  </a:xfrm>
                  <a:prstGeom prst="rect">
                    <a:avLst/>
                  </a:prstGeom>
                  <a:noFill/>
                  <a:ln>
                    <a:noFill/>
                  </a:ln>
                </pic:spPr>
              </pic:pic>
            </a:graphicData>
          </a:graphic>
        </wp:inline>
      </w:drawing>
    </w:r>
  </w:p>
  <w:p w14:paraId="077E4A3F" w14:textId="77777777" w:rsidR="008D2226" w:rsidRDefault="003529FA">
    <w:pPr>
      <w:pStyle w:val="Header"/>
    </w:pPr>
  </w:p>
  <w:p w14:paraId="12F31294" w14:textId="77777777" w:rsidR="00762474" w:rsidRDefault="003529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5C82" w14:textId="77777777" w:rsidR="004C2673" w:rsidRDefault="00F70FE1" w:rsidP="003E7B7E">
    <w:pPr>
      <w:pStyle w:val="Header"/>
      <w:jc w:val="right"/>
    </w:pPr>
    <w:r>
      <w:rPr>
        <w:noProof/>
      </w:rPr>
      <w:drawing>
        <wp:inline distT="0" distB="0" distL="0" distR="0" wp14:anchorId="332AADB7" wp14:editId="07572458">
          <wp:extent cx="378096" cy="378096"/>
          <wp:effectExtent l="0" t="0" r="3175" b="3175"/>
          <wp:docPr id="29" name="Picture 29" descr="/Users/claykilby/Google Drive/OI - Communications/Brand/Opportunity Institute/Logo/Icon/OI Logo X-Small Icon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laykilby/Google Drive/OI - Communications/Brand/Opportunity Institute/Logo/Icon/OI Logo X-Small Icon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407" cy="381407"/>
                  </a:xfrm>
                  <a:prstGeom prst="rect">
                    <a:avLst/>
                  </a:prstGeom>
                  <a:noFill/>
                  <a:ln>
                    <a:noFill/>
                  </a:ln>
                </pic:spPr>
              </pic:pic>
            </a:graphicData>
          </a:graphic>
        </wp:inline>
      </w:drawing>
    </w:r>
  </w:p>
  <w:p w14:paraId="7EC8B765" w14:textId="77777777" w:rsidR="004C2673" w:rsidRDefault="00352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AEA7" w14:textId="77777777" w:rsidR="00707823" w:rsidRDefault="00F70FE1" w:rsidP="003E7B7E">
    <w:pPr>
      <w:pStyle w:val="Header"/>
      <w:jc w:val="right"/>
    </w:pPr>
    <w:r>
      <w:rPr>
        <w:noProof/>
      </w:rPr>
      <w:drawing>
        <wp:inline distT="0" distB="0" distL="0" distR="0" wp14:anchorId="4B45CFDF" wp14:editId="5044778D">
          <wp:extent cx="378096" cy="378096"/>
          <wp:effectExtent l="0" t="0" r="3175" b="3175"/>
          <wp:docPr id="21" name="Picture 21" descr="/Users/claykilby/Google Drive/OI - Communications/Brand/Opportunity Institute/Logo/Icon/OI Logo X-Small Icon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laykilby/Google Drive/OI - Communications/Brand/Opportunity Institute/Logo/Icon/OI Logo X-Small Icon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407" cy="381407"/>
                  </a:xfrm>
                  <a:prstGeom prst="rect">
                    <a:avLst/>
                  </a:prstGeom>
                  <a:noFill/>
                  <a:ln>
                    <a:noFill/>
                  </a:ln>
                </pic:spPr>
              </pic:pic>
            </a:graphicData>
          </a:graphic>
        </wp:inline>
      </w:drawing>
    </w:r>
  </w:p>
  <w:p w14:paraId="00D0019B" w14:textId="77777777" w:rsidR="00707823" w:rsidRDefault="0035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Users/cklby/Desktop/url.png" style="width:300pt;height:21.1pt;visibility:visible;mso-wrap-style:square" o:bullet="t">
        <v:imagedata r:id="rId1" o:title="url"/>
      </v:shape>
    </w:pict>
  </w:numPicBullet>
  <w:abstractNum w:abstractNumId="0" w15:restartNumberingAfterBreak="0">
    <w:nsid w:val="11A4721B"/>
    <w:multiLevelType w:val="multilevel"/>
    <w:tmpl w:val="04E8AE3E"/>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 w15:restartNumberingAfterBreak="0">
    <w:nsid w:val="19B14242"/>
    <w:multiLevelType w:val="multilevel"/>
    <w:tmpl w:val="5394A49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4472C4" w:themeColor="accent1"/>
      </w:rPr>
    </w:lvl>
    <w:lvl w:ilvl="1">
      <w:start w:val="1"/>
      <w:numFmt w:val="bullet"/>
      <w:pStyle w:val="Bullet2"/>
      <w:lvlText w:val="–"/>
      <w:lvlJc w:val="left"/>
      <w:pPr>
        <w:ind w:left="720" w:hanging="360"/>
      </w:pPr>
      <w:rPr>
        <w:rFonts w:ascii="Calibri" w:hAnsi="Calibri" w:hint="default"/>
        <w:color w:val="4472C4" w:themeColor="accent1"/>
      </w:rPr>
    </w:lvl>
    <w:lvl w:ilvl="2">
      <w:start w:val="1"/>
      <w:numFmt w:val="bullet"/>
      <w:pStyle w:val="Bullet3"/>
      <w:lvlText w:val="»"/>
      <w:lvlJc w:val="left"/>
      <w:pPr>
        <w:ind w:left="1080" w:hanging="360"/>
      </w:pPr>
      <w:rPr>
        <w:rFonts w:ascii="Calibri" w:hAnsi="Calibri" w:hint="default"/>
        <w:color w:val="4472C4" w:themeColor="accent1"/>
      </w:rPr>
    </w:lvl>
    <w:lvl w:ilvl="3">
      <w:start w:val="1"/>
      <w:numFmt w:val="bullet"/>
      <w:lvlText w:val="◦"/>
      <w:lvlJc w:val="left"/>
      <w:pPr>
        <w:ind w:left="1440" w:hanging="360"/>
      </w:pPr>
      <w:rPr>
        <w:rFonts w:ascii="Calibri" w:hAnsi="Calibri" w:hint="default"/>
        <w:color w:val="4472C4" w:themeColor="accent1"/>
      </w:rPr>
    </w:lvl>
    <w:lvl w:ilvl="4">
      <w:start w:val="1"/>
      <w:numFmt w:val="bullet"/>
      <w:lvlText w:val="›"/>
      <w:lvlJc w:val="left"/>
      <w:pPr>
        <w:ind w:left="1800" w:hanging="360"/>
      </w:pPr>
      <w:rPr>
        <w:rFonts w:ascii="Calibri" w:hAnsi="Calibri" w:hint="default"/>
        <w:color w:val="4472C4" w:themeColor="accent1"/>
      </w:rPr>
    </w:lvl>
    <w:lvl w:ilvl="5">
      <w:start w:val="1"/>
      <w:numFmt w:val="bullet"/>
      <w:lvlText w:val="‹"/>
      <w:lvlJc w:val="left"/>
      <w:pPr>
        <w:ind w:left="2160" w:hanging="360"/>
      </w:pPr>
      <w:rPr>
        <w:rFonts w:ascii="Calibri" w:hAnsi="Calibri" w:hint="default"/>
        <w:color w:val="4472C4" w:themeColor="accent1"/>
      </w:rPr>
    </w:lvl>
    <w:lvl w:ilvl="6">
      <w:start w:val="1"/>
      <w:numFmt w:val="bullet"/>
      <w:lvlText w:val="«"/>
      <w:lvlJc w:val="left"/>
      <w:pPr>
        <w:ind w:left="2520" w:hanging="360"/>
      </w:pPr>
      <w:rPr>
        <w:rFonts w:ascii="Calibri" w:hAnsi="Calibri" w:hint="default"/>
        <w:color w:val="4472C4" w:themeColor="accent1"/>
      </w:rPr>
    </w:lvl>
    <w:lvl w:ilvl="7">
      <w:start w:val="1"/>
      <w:numFmt w:val="bullet"/>
      <w:lvlText w:val="-"/>
      <w:lvlJc w:val="left"/>
      <w:pPr>
        <w:ind w:left="2880" w:hanging="360"/>
      </w:pPr>
      <w:rPr>
        <w:rFonts w:ascii="Calibri" w:hAnsi="Calibri" w:hint="default"/>
        <w:color w:val="4472C4" w:themeColor="accent1"/>
      </w:rPr>
    </w:lvl>
    <w:lvl w:ilvl="8">
      <w:start w:val="1"/>
      <w:numFmt w:val="bullet"/>
      <w:lvlText w:val=""/>
      <w:lvlJc w:val="left"/>
      <w:pPr>
        <w:ind w:left="3240" w:hanging="360"/>
      </w:pPr>
      <w:rPr>
        <w:rFonts w:ascii="Wingdings" w:hAnsi="Wingdings" w:hint="default"/>
        <w:color w:val="4472C4" w:themeColor="accent1"/>
      </w:rPr>
    </w:lvl>
  </w:abstractNum>
  <w:abstractNum w:abstractNumId="3" w15:restartNumberingAfterBreak="0">
    <w:nsid w:val="5CBD0429"/>
    <w:multiLevelType w:val="multilevel"/>
    <w:tmpl w:val="C47673D2"/>
    <w:numStyleLink w:val="ListBullets-Body"/>
  </w:abstractNum>
  <w:abstractNum w:abstractNumId="4" w15:restartNumberingAfterBreak="0">
    <w:nsid w:val="60491E49"/>
    <w:multiLevelType w:val="hybridMultilevel"/>
    <w:tmpl w:val="D050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9622E"/>
    <w:multiLevelType w:val="hybridMultilevel"/>
    <w:tmpl w:val="9560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268F3"/>
    <w:multiLevelType w:val="multilevel"/>
    <w:tmpl w:val="3CA858EC"/>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00"/>
    <w:rsid w:val="00076079"/>
    <w:rsid w:val="0025767D"/>
    <w:rsid w:val="003529FA"/>
    <w:rsid w:val="003E78C2"/>
    <w:rsid w:val="00453B19"/>
    <w:rsid w:val="00487700"/>
    <w:rsid w:val="004B53AD"/>
    <w:rsid w:val="006F3C4F"/>
    <w:rsid w:val="0071335B"/>
    <w:rsid w:val="008232BC"/>
    <w:rsid w:val="0091082F"/>
    <w:rsid w:val="009C00A3"/>
    <w:rsid w:val="009F0E40"/>
    <w:rsid w:val="00A44165"/>
    <w:rsid w:val="00C738BF"/>
    <w:rsid w:val="00DB040A"/>
    <w:rsid w:val="00EB4285"/>
    <w:rsid w:val="00EE099E"/>
    <w:rsid w:val="00F4283D"/>
    <w:rsid w:val="00F70FE1"/>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14F94"/>
  <w15:chartTrackingRefBased/>
  <w15:docId w15:val="{84F38F8D-6230-4958-AF53-97303DA0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DC"/>
  </w:style>
  <w:style w:type="paragraph" w:styleId="Heading1">
    <w:name w:val="heading 1"/>
    <w:basedOn w:val="Normal"/>
    <w:next w:val="Normal"/>
    <w:link w:val="Heading1Char"/>
    <w:uiPriority w:val="9"/>
    <w:qFormat/>
    <w:rsid w:val="00FF60D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F60D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F60D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F60D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FF60D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F60D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F60D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F60D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F60D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0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F60D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FF60D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FF60DC"/>
    <w:rPr>
      <w:rFonts w:asciiTheme="majorHAnsi" w:eastAsiaTheme="majorEastAsia" w:hAnsiTheme="majorHAnsi" w:cstheme="majorBidi"/>
      <w:caps/>
      <w:color w:val="2F5496" w:themeColor="accent1" w:themeShade="BF"/>
    </w:rPr>
  </w:style>
  <w:style w:type="paragraph" w:styleId="Header">
    <w:name w:val="header"/>
    <w:basedOn w:val="Normal"/>
    <w:link w:val="HeaderChar"/>
    <w:uiPriority w:val="99"/>
    <w:unhideWhenUsed/>
    <w:rsid w:val="00487700"/>
    <w:pPr>
      <w:tabs>
        <w:tab w:val="center" w:pos="4680"/>
        <w:tab w:val="right" w:pos="9360"/>
      </w:tabs>
    </w:pPr>
  </w:style>
  <w:style w:type="character" w:customStyle="1" w:styleId="HeaderChar">
    <w:name w:val="Header Char"/>
    <w:basedOn w:val="DefaultParagraphFont"/>
    <w:link w:val="Header"/>
    <w:uiPriority w:val="99"/>
    <w:rsid w:val="00487700"/>
    <w:rPr>
      <w:rFonts w:eastAsiaTheme="minorEastAsia"/>
      <w:sz w:val="24"/>
      <w:szCs w:val="24"/>
    </w:rPr>
  </w:style>
  <w:style w:type="paragraph" w:styleId="Footer">
    <w:name w:val="footer"/>
    <w:basedOn w:val="Normal"/>
    <w:link w:val="FooterChar"/>
    <w:uiPriority w:val="99"/>
    <w:unhideWhenUsed/>
    <w:rsid w:val="00487700"/>
    <w:pPr>
      <w:tabs>
        <w:tab w:val="center" w:pos="4680"/>
        <w:tab w:val="right" w:pos="9360"/>
      </w:tabs>
    </w:pPr>
  </w:style>
  <w:style w:type="character" w:customStyle="1" w:styleId="FooterChar">
    <w:name w:val="Footer Char"/>
    <w:basedOn w:val="DefaultParagraphFont"/>
    <w:link w:val="Footer"/>
    <w:uiPriority w:val="99"/>
    <w:rsid w:val="00487700"/>
    <w:rPr>
      <w:rFonts w:eastAsiaTheme="minorEastAsia"/>
      <w:sz w:val="24"/>
      <w:szCs w:val="24"/>
    </w:rPr>
  </w:style>
  <w:style w:type="character" w:styleId="PageNumber">
    <w:name w:val="page number"/>
    <w:basedOn w:val="DefaultParagraphFont"/>
    <w:uiPriority w:val="99"/>
    <w:semiHidden/>
    <w:unhideWhenUsed/>
    <w:rsid w:val="00487700"/>
  </w:style>
  <w:style w:type="paragraph" w:styleId="BodyText">
    <w:name w:val="Body Text"/>
    <w:basedOn w:val="Normal"/>
    <w:link w:val="BodyTextChar"/>
    <w:uiPriority w:val="99"/>
    <w:rsid w:val="00487700"/>
    <w:pPr>
      <w:autoSpaceDE w:val="0"/>
      <w:autoSpaceDN w:val="0"/>
      <w:adjustRightInd w:val="0"/>
      <w:spacing w:after="300" w:line="300" w:lineRule="atLeast"/>
      <w:jc w:val="both"/>
      <w:textAlignment w:val="center"/>
    </w:pPr>
    <w:rPr>
      <w:rFonts w:ascii="ChronicleTextG1-Roman" w:hAnsi="ChronicleTextG1-Roman" w:cs="ChronicleTextG1-Roman"/>
      <w:color w:val="050A0C"/>
    </w:rPr>
  </w:style>
  <w:style w:type="character" w:customStyle="1" w:styleId="BodyTextChar">
    <w:name w:val="Body Text Char"/>
    <w:basedOn w:val="DefaultParagraphFont"/>
    <w:link w:val="BodyText"/>
    <w:uiPriority w:val="99"/>
    <w:rsid w:val="00487700"/>
    <w:rPr>
      <w:rFonts w:ascii="ChronicleTextG1-Roman" w:eastAsiaTheme="minorEastAsia" w:hAnsi="ChronicleTextG1-Roman" w:cs="ChronicleTextG1-Roman"/>
      <w:color w:val="050A0C"/>
    </w:rPr>
  </w:style>
  <w:style w:type="paragraph" w:customStyle="1" w:styleId="BodyHeading1">
    <w:name w:val="Body Heading 1"/>
    <w:basedOn w:val="Normal"/>
    <w:uiPriority w:val="99"/>
    <w:rsid w:val="00487700"/>
    <w:pPr>
      <w:suppressAutoHyphens/>
      <w:autoSpaceDE w:val="0"/>
      <w:autoSpaceDN w:val="0"/>
      <w:adjustRightInd w:val="0"/>
      <w:spacing w:after="300" w:line="480" w:lineRule="atLeast"/>
      <w:textAlignment w:val="center"/>
    </w:pPr>
    <w:rPr>
      <w:rFonts w:ascii="Sentinel-Medium" w:hAnsi="Sentinel-Medium" w:cs="Sentinel-Medium"/>
      <w:color w:val="9D2441"/>
      <w:sz w:val="38"/>
      <w:szCs w:val="38"/>
    </w:rPr>
  </w:style>
  <w:style w:type="character" w:customStyle="1" w:styleId="EndnoteNumbers">
    <w:name w:val="Endnote Numbers"/>
    <w:uiPriority w:val="99"/>
    <w:rsid w:val="00487700"/>
    <w:rPr>
      <w:rFonts w:ascii="Sentinel-Bold" w:hAnsi="Sentinel-Bold" w:cs="Sentinel-Bold"/>
      <w:b/>
      <w:bCs/>
      <w:color w:val="9D2441"/>
    </w:rPr>
  </w:style>
  <w:style w:type="paragraph" w:customStyle="1" w:styleId="NumberedList">
    <w:name w:val="Numbered List"/>
    <w:basedOn w:val="BodyText"/>
    <w:rsid w:val="00487700"/>
    <w:pPr>
      <w:numPr>
        <w:numId w:val="5"/>
      </w:numPr>
      <w:suppressAutoHyphens/>
      <w:autoSpaceDE/>
      <w:autoSpaceDN/>
      <w:adjustRightInd/>
      <w:spacing w:before="120" w:after="120" w:line="276" w:lineRule="auto"/>
      <w:jc w:val="left"/>
      <w:textAlignment w:val="auto"/>
    </w:pPr>
    <w:rPr>
      <w:rFonts w:asciiTheme="minorHAnsi" w:eastAsia="Times New Roman" w:hAnsiTheme="minorHAnsi" w:cs="Times New Roman"/>
      <w:color w:val="auto"/>
      <w:sz w:val="24"/>
      <w:szCs w:val="24"/>
    </w:rPr>
  </w:style>
  <w:style w:type="paragraph" w:customStyle="1" w:styleId="BodyTextPostHead">
    <w:name w:val="Body Text Post Head"/>
    <w:aliases w:val="btp"/>
    <w:basedOn w:val="BodyText"/>
    <w:next w:val="BodyText"/>
    <w:rsid w:val="00487700"/>
    <w:pPr>
      <w:suppressAutoHyphens/>
      <w:autoSpaceDE/>
      <w:autoSpaceDN/>
      <w:adjustRightInd/>
      <w:spacing w:after="120" w:line="276" w:lineRule="auto"/>
      <w:jc w:val="left"/>
      <w:textAlignment w:val="auto"/>
    </w:pPr>
    <w:rPr>
      <w:rFonts w:asciiTheme="minorHAnsi" w:eastAsia="Calibri" w:hAnsiTheme="minorHAnsi" w:cs="Times New Roman"/>
      <w:color w:val="auto"/>
      <w:sz w:val="24"/>
      <w:szCs w:val="24"/>
    </w:rPr>
  </w:style>
  <w:style w:type="numbering" w:customStyle="1" w:styleId="ListBullets-Body">
    <w:name w:val="_List Bullets-Body"/>
    <w:uiPriority w:val="99"/>
    <w:rsid w:val="00487700"/>
    <w:pPr>
      <w:numPr>
        <w:numId w:val="6"/>
      </w:numPr>
    </w:pPr>
  </w:style>
  <w:style w:type="paragraph" w:customStyle="1" w:styleId="Bullet1">
    <w:name w:val="Bullet 1"/>
    <w:basedOn w:val="BodyText"/>
    <w:uiPriority w:val="4"/>
    <w:rsid w:val="00487700"/>
    <w:pPr>
      <w:numPr>
        <w:numId w:val="7"/>
      </w:numPr>
      <w:suppressAutoHyphens/>
      <w:autoSpaceDE/>
      <w:autoSpaceDN/>
      <w:adjustRightInd/>
      <w:spacing w:before="120" w:after="120" w:line="276" w:lineRule="auto"/>
      <w:jc w:val="left"/>
      <w:textAlignment w:val="auto"/>
    </w:pPr>
    <w:rPr>
      <w:rFonts w:asciiTheme="minorHAnsi" w:eastAsia="Times New Roman" w:hAnsiTheme="minorHAnsi" w:cs="Times New Roman"/>
      <w:color w:val="auto"/>
      <w:sz w:val="24"/>
      <w:szCs w:val="24"/>
    </w:rPr>
  </w:style>
  <w:style w:type="paragraph" w:customStyle="1" w:styleId="Bullet2">
    <w:name w:val="Bullet 2"/>
    <w:basedOn w:val="BodyText"/>
    <w:uiPriority w:val="4"/>
    <w:rsid w:val="00487700"/>
    <w:pPr>
      <w:numPr>
        <w:ilvl w:val="1"/>
        <w:numId w:val="7"/>
      </w:numPr>
      <w:suppressAutoHyphens/>
      <w:autoSpaceDE/>
      <w:autoSpaceDN/>
      <w:adjustRightInd/>
      <w:spacing w:before="120" w:after="120" w:line="276" w:lineRule="auto"/>
      <w:jc w:val="left"/>
      <w:textAlignment w:val="auto"/>
    </w:pPr>
    <w:rPr>
      <w:rFonts w:asciiTheme="minorHAnsi" w:eastAsia="Times New Roman" w:hAnsiTheme="minorHAnsi" w:cs="Times New Roman"/>
      <w:color w:val="auto"/>
      <w:sz w:val="24"/>
      <w:szCs w:val="24"/>
    </w:rPr>
  </w:style>
  <w:style w:type="paragraph" w:customStyle="1" w:styleId="Bullet3">
    <w:name w:val="Bullet 3"/>
    <w:basedOn w:val="BodyText"/>
    <w:uiPriority w:val="4"/>
    <w:rsid w:val="00487700"/>
    <w:pPr>
      <w:numPr>
        <w:ilvl w:val="2"/>
        <w:numId w:val="7"/>
      </w:numPr>
      <w:suppressAutoHyphens/>
      <w:autoSpaceDE/>
      <w:autoSpaceDN/>
      <w:adjustRightInd/>
      <w:spacing w:before="120" w:after="120" w:line="276" w:lineRule="auto"/>
      <w:jc w:val="left"/>
      <w:textAlignment w:val="auto"/>
    </w:pPr>
    <w:rPr>
      <w:rFonts w:asciiTheme="minorHAnsi" w:hAnsiTheme="minorHAnsi" w:cs="Times New Roman"/>
      <w:color w:val="auto"/>
      <w:sz w:val="24"/>
      <w:szCs w:val="24"/>
    </w:rPr>
  </w:style>
  <w:style w:type="paragraph" w:customStyle="1" w:styleId="Table11ColumnHeading">
    <w:name w:val="Table 11 Column Heading"/>
    <w:basedOn w:val="Normal"/>
    <w:rsid w:val="00487700"/>
    <w:pPr>
      <w:suppressAutoHyphens/>
      <w:spacing w:before="60" w:after="60" w:line="276" w:lineRule="auto"/>
      <w:jc w:val="center"/>
    </w:pPr>
    <w:rPr>
      <w:rFonts w:asciiTheme="majorHAnsi" w:eastAsiaTheme="minorHAnsi" w:hAnsiTheme="majorHAnsi"/>
      <w:b/>
      <w:color w:val="FFFFFF" w:themeColor="background1"/>
    </w:rPr>
  </w:style>
  <w:style w:type="paragraph" w:customStyle="1" w:styleId="Table11RowHeading">
    <w:name w:val="Table 11 Row Heading"/>
    <w:basedOn w:val="Normal"/>
    <w:rsid w:val="00487700"/>
    <w:pPr>
      <w:suppressAutoHyphens/>
      <w:spacing w:before="60" w:after="60" w:line="276" w:lineRule="auto"/>
    </w:pPr>
    <w:rPr>
      <w:rFonts w:asciiTheme="majorHAnsi" w:eastAsiaTheme="minorHAnsi" w:hAnsiTheme="majorHAnsi"/>
      <w:b/>
    </w:rPr>
  </w:style>
  <w:style w:type="table" w:customStyle="1" w:styleId="AIRTableStyle-Accent1WhiteHeaders">
    <w:name w:val="__AIR Table Style-Accent 1 White Headers"/>
    <w:basedOn w:val="TableNormal"/>
    <w:uiPriority w:val="99"/>
    <w:rsid w:val="00487700"/>
    <w:pPr>
      <w:spacing w:before="60" w:after="60" w:line="276" w:lineRule="auto"/>
    </w:pPr>
    <w:rPr>
      <w:rFonts w:ascii="Calibri" w:hAnsi="Calibri"/>
      <w:sz w:val="20"/>
      <w:szCs w:val="21"/>
    </w:rPr>
    <w:tblPr>
      <w:tblStyleRowBandSize w:val="1"/>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4472C4" w:themeColor="accent1"/>
          <w:bottom w:val="single" w:sz="6" w:space="0" w:color="FFFFFF" w:themeColor="background1"/>
          <w:right w:val="single" w:sz="6" w:space="0" w:color="4472C4" w:themeColor="accent1"/>
          <w:insideH w:val="single" w:sz="6" w:space="0" w:color="FFFFFF" w:themeColor="background1"/>
          <w:insideV w:val="single" w:sz="6" w:space="0" w:color="FFFFFF" w:themeColor="background1"/>
          <w:tl2br w:val="nil"/>
          <w:tr2bl w:val="nil"/>
        </w:tcBorders>
        <w:shd w:val="clear" w:color="auto" w:fill="4472C4" w:themeFill="accent1"/>
        <w:vAlign w:val="bottom"/>
      </w:tcPr>
    </w:tblStylePr>
    <w:tblStylePr w:type="lastRow">
      <w:pPr>
        <w:jc w:val="left"/>
      </w:pPr>
      <w:rPr>
        <w:b w:val="0"/>
      </w:rPr>
    </w:tblStylePr>
    <w:tblStylePr w:type="firstCol">
      <w:pPr>
        <w:jc w:val="left"/>
      </w:pPr>
      <w:rPr>
        <w:b w:val="0"/>
      </w:rPr>
      <w:tblPr/>
      <w:tcPr>
        <w:shd w:val="clear" w:color="auto" w:fill="E7E6E6" w:themeFill="background2"/>
      </w:tcPr>
    </w:tblStylePr>
    <w:tblStylePr w:type="band1Horz">
      <w:tblPr/>
      <w:tcPr>
        <w:shd w:val="clear" w:color="auto" w:fill="E7E6E6" w:themeFill="background2"/>
      </w:tcPr>
    </w:tblStylePr>
    <w:tblStylePr w:type="nwCell">
      <w:pPr>
        <w:jc w:val="left"/>
      </w:pPr>
      <w:tblPr/>
      <w:tcPr>
        <w:vAlign w:val="bottom"/>
      </w:tcPr>
    </w:tblStylePr>
  </w:style>
  <w:style w:type="character" w:customStyle="1" w:styleId="Heading1Char">
    <w:name w:val="Heading 1 Char"/>
    <w:basedOn w:val="DefaultParagraphFont"/>
    <w:link w:val="Heading1"/>
    <w:uiPriority w:val="9"/>
    <w:rsid w:val="00FF60DC"/>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FF60DC"/>
    <w:pPr>
      <w:outlineLvl w:val="9"/>
    </w:pPr>
  </w:style>
  <w:style w:type="paragraph" w:styleId="TOC3">
    <w:name w:val="toc 3"/>
    <w:basedOn w:val="Normal"/>
    <w:next w:val="Normal"/>
    <w:autoRedefine/>
    <w:uiPriority w:val="39"/>
    <w:unhideWhenUsed/>
    <w:rsid w:val="00487700"/>
    <w:pPr>
      <w:spacing w:after="100"/>
      <w:ind w:left="480"/>
    </w:pPr>
  </w:style>
  <w:style w:type="paragraph" w:styleId="TOC2">
    <w:name w:val="toc 2"/>
    <w:basedOn w:val="Normal"/>
    <w:next w:val="Normal"/>
    <w:autoRedefine/>
    <w:uiPriority w:val="39"/>
    <w:unhideWhenUsed/>
    <w:rsid w:val="00487700"/>
    <w:pPr>
      <w:spacing w:after="100"/>
      <w:ind w:left="240"/>
    </w:pPr>
  </w:style>
  <w:style w:type="character" w:styleId="Hyperlink">
    <w:name w:val="Hyperlink"/>
    <w:basedOn w:val="DefaultParagraphFont"/>
    <w:uiPriority w:val="99"/>
    <w:unhideWhenUsed/>
    <w:rsid w:val="00487700"/>
    <w:rPr>
      <w:color w:val="0563C1" w:themeColor="hyperlink"/>
      <w:u w:val="single"/>
    </w:rPr>
  </w:style>
  <w:style w:type="character" w:customStyle="1" w:styleId="Heading6Char">
    <w:name w:val="Heading 6 Char"/>
    <w:basedOn w:val="DefaultParagraphFont"/>
    <w:link w:val="Heading6"/>
    <w:uiPriority w:val="9"/>
    <w:semiHidden/>
    <w:rsid w:val="00FF60DC"/>
    <w:rPr>
      <w:rFonts w:asciiTheme="majorHAnsi" w:eastAsiaTheme="majorEastAsia" w:hAnsiTheme="majorHAnsi" w:cstheme="majorBidi"/>
      <w:i/>
      <w:iCs/>
      <w:caps/>
      <w:color w:val="1F3864" w:themeColor="accent1" w:themeShade="80"/>
    </w:rPr>
  </w:style>
  <w:style w:type="paragraph" w:styleId="TOC1">
    <w:name w:val="toc 1"/>
    <w:basedOn w:val="Normal"/>
    <w:next w:val="Normal"/>
    <w:autoRedefine/>
    <w:uiPriority w:val="39"/>
    <w:unhideWhenUsed/>
    <w:rsid w:val="008232BC"/>
    <w:pPr>
      <w:spacing w:after="100"/>
    </w:pPr>
  </w:style>
  <w:style w:type="character" w:customStyle="1" w:styleId="Heading7Char">
    <w:name w:val="Heading 7 Char"/>
    <w:basedOn w:val="DefaultParagraphFont"/>
    <w:link w:val="Heading7"/>
    <w:uiPriority w:val="9"/>
    <w:semiHidden/>
    <w:rsid w:val="00FF60D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F60D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F60D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F60DC"/>
    <w:pPr>
      <w:spacing w:line="240" w:lineRule="auto"/>
    </w:pPr>
    <w:rPr>
      <w:b/>
      <w:bCs/>
      <w:smallCaps/>
      <w:color w:val="44546A" w:themeColor="text2"/>
    </w:rPr>
  </w:style>
  <w:style w:type="paragraph" w:styleId="Title">
    <w:name w:val="Title"/>
    <w:basedOn w:val="Normal"/>
    <w:next w:val="Normal"/>
    <w:link w:val="TitleChar"/>
    <w:uiPriority w:val="10"/>
    <w:qFormat/>
    <w:rsid w:val="00FF60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F60D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F60D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F60D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F60DC"/>
    <w:rPr>
      <w:b/>
      <w:bCs/>
    </w:rPr>
  </w:style>
  <w:style w:type="character" w:styleId="Emphasis">
    <w:name w:val="Emphasis"/>
    <w:basedOn w:val="DefaultParagraphFont"/>
    <w:uiPriority w:val="20"/>
    <w:qFormat/>
    <w:rsid w:val="00FF60DC"/>
    <w:rPr>
      <w:i/>
      <w:iCs/>
    </w:rPr>
  </w:style>
  <w:style w:type="paragraph" w:styleId="NoSpacing">
    <w:name w:val="No Spacing"/>
    <w:uiPriority w:val="1"/>
    <w:qFormat/>
    <w:rsid w:val="00FF60DC"/>
    <w:pPr>
      <w:spacing w:after="0" w:line="240" w:lineRule="auto"/>
    </w:pPr>
  </w:style>
  <w:style w:type="paragraph" w:styleId="Quote">
    <w:name w:val="Quote"/>
    <w:basedOn w:val="Normal"/>
    <w:next w:val="Normal"/>
    <w:link w:val="QuoteChar"/>
    <w:uiPriority w:val="29"/>
    <w:qFormat/>
    <w:rsid w:val="00FF60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F60DC"/>
    <w:rPr>
      <w:color w:val="44546A" w:themeColor="text2"/>
      <w:sz w:val="24"/>
      <w:szCs w:val="24"/>
    </w:rPr>
  </w:style>
  <w:style w:type="paragraph" w:styleId="IntenseQuote">
    <w:name w:val="Intense Quote"/>
    <w:basedOn w:val="Normal"/>
    <w:next w:val="Normal"/>
    <w:link w:val="IntenseQuoteChar"/>
    <w:uiPriority w:val="30"/>
    <w:qFormat/>
    <w:rsid w:val="00FF60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F60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F60DC"/>
    <w:rPr>
      <w:i/>
      <w:iCs/>
      <w:color w:val="595959" w:themeColor="text1" w:themeTint="A6"/>
    </w:rPr>
  </w:style>
  <w:style w:type="character" w:styleId="IntenseEmphasis">
    <w:name w:val="Intense Emphasis"/>
    <w:basedOn w:val="DefaultParagraphFont"/>
    <w:uiPriority w:val="21"/>
    <w:qFormat/>
    <w:rsid w:val="00FF60DC"/>
    <w:rPr>
      <w:b/>
      <w:bCs/>
      <w:i/>
      <w:iCs/>
    </w:rPr>
  </w:style>
  <w:style w:type="character" w:styleId="SubtleReference">
    <w:name w:val="Subtle Reference"/>
    <w:basedOn w:val="DefaultParagraphFont"/>
    <w:uiPriority w:val="31"/>
    <w:qFormat/>
    <w:rsid w:val="00FF60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F60DC"/>
    <w:rPr>
      <w:b/>
      <w:bCs/>
      <w:smallCaps/>
      <w:color w:val="44546A" w:themeColor="text2"/>
      <w:u w:val="single"/>
    </w:rPr>
  </w:style>
  <w:style w:type="character" w:styleId="BookTitle">
    <w:name w:val="Book Title"/>
    <w:basedOn w:val="DefaultParagraphFont"/>
    <w:uiPriority w:val="33"/>
    <w:qFormat/>
    <w:rsid w:val="00FF60DC"/>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9990-09ED-41DA-9089-FD43E38A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2449</Words>
  <Characters>13964</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 </vt:lpstr>
      <vt:lpstr>Module 1: Setting the Stage</vt:lpstr>
      <vt:lpstr>    Activity 1. Adolescent Vignettes </vt:lpstr>
      <vt:lpstr>Module 2: Community Resources Charts</vt:lpstr>
      <vt:lpstr>    Activity 2. Community Resources Brainstorm</vt:lpstr>
      <vt:lpstr>Module 3: Checking Your Assumptions </vt:lpstr>
      <vt:lpstr>    Activity 3. Data Collection</vt:lpstr>
      <vt:lpstr>Module 4: Bringing It All Together</vt:lpstr>
      <vt:lpstr>    Activity 4. Action Plan</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Orr</dc:creator>
  <cp:keywords/>
  <dc:description/>
  <cp:lastModifiedBy>Sivan Orr</cp:lastModifiedBy>
  <cp:revision>4</cp:revision>
  <dcterms:created xsi:type="dcterms:W3CDTF">2021-12-15T18:53:00Z</dcterms:created>
  <dcterms:modified xsi:type="dcterms:W3CDTF">2021-12-15T19:59:00Z</dcterms:modified>
</cp:coreProperties>
</file>